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142FD9F8" w:rsidR="00202575" w:rsidRPr="00F7210B" w:rsidRDefault="00202575" w:rsidP="00202575">
      <w:pPr>
        <w:pStyle w:val="3GPPHeader"/>
        <w:spacing w:after="60"/>
        <w:rPr>
          <w:rFonts w:cs="Arial"/>
          <w:sz w:val="32"/>
          <w:szCs w:val="32"/>
          <w:highlight w:val="yellow"/>
        </w:rPr>
      </w:pPr>
      <w:bookmarkStart w:id="0" w:name="_Hlk512852793"/>
      <w:r w:rsidRPr="00911EEE">
        <w:rPr>
          <w:rFonts w:cs="Arial"/>
          <w:sz w:val="26"/>
        </w:rPr>
        <w:t>3GPP TSG-RAN WG2 #10</w:t>
      </w:r>
      <w:r w:rsidR="00C5666E" w:rsidRPr="00911EEE">
        <w:rPr>
          <w:rFonts w:cs="Arial"/>
          <w:sz w:val="26"/>
        </w:rPr>
        <w:t>6</w:t>
      </w:r>
      <w:r w:rsidRPr="00F7210B">
        <w:rPr>
          <w:rFonts w:cs="Arial"/>
        </w:rPr>
        <w:tab/>
      </w:r>
      <w:r w:rsidRPr="00F7210B">
        <w:rPr>
          <w:rFonts w:cs="Arial"/>
          <w:sz w:val="32"/>
          <w:szCs w:val="32"/>
        </w:rPr>
        <w:t xml:space="preserve"> </w:t>
      </w:r>
      <w:proofErr w:type="spellStart"/>
      <w:r w:rsidRPr="00F7210B">
        <w:rPr>
          <w:rFonts w:cs="Arial"/>
          <w:sz w:val="32"/>
          <w:szCs w:val="32"/>
        </w:rPr>
        <w:t>TDoc</w:t>
      </w:r>
      <w:proofErr w:type="spellEnd"/>
      <w:r w:rsidRPr="00F7210B">
        <w:rPr>
          <w:rFonts w:cs="Arial"/>
          <w:sz w:val="32"/>
          <w:szCs w:val="32"/>
        </w:rPr>
        <w:t xml:space="preserve"> </w:t>
      </w:r>
      <w:r w:rsidR="00085DDD" w:rsidRPr="00085DDD">
        <w:rPr>
          <w:rFonts w:cs="Arial"/>
          <w:sz w:val="32"/>
          <w:szCs w:val="32"/>
        </w:rPr>
        <w:t>R2-1907344</w:t>
      </w:r>
    </w:p>
    <w:bookmarkEnd w:id="0"/>
    <w:p w14:paraId="704843E4" w14:textId="6DB190EE" w:rsidR="00202575" w:rsidRPr="00F7210B" w:rsidRDefault="00C5666E" w:rsidP="00202575">
      <w:pPr>
        <w:pStyle w:val="CRCoverPage"/>
        <w:outlineLvl w:val="0"/>
        <w:rPr>
          <w:rFonts w:cs="Arial"/>
          <w:b/>
          <w:noProof/>
          <w:sz w:val="24"/>
        </w:rPr>
      </w:pPr>
      <w:r w:rsidRPr="00C5666E">
        <w:rPr>
          <w:rFonts w:cs="Arial"/>
          <w:b/>
          <w:noProof/>
          <w:sz w:val="24"/>
        </w:rPr>
        <w:t>Reno</w:t>
      </w:r>
      <w:r w:rsidR="00202575" w:rsidRPr="00F7210B">
        <w:rPr>
          <w:rFonts w:cs="Arial"/>
          <w:b/>
          <w:noProof/>
          <w:sz w:val="24"/>
        </w:rPr>
        <w:t xml:space="preserve">, </w:t>
      </w:r>
      <w:r>
        <w:rPr>
          <w:rFonts w:cs="Arial"/>
          <w:b/>
          <w:noProof/>
          <w:sz w:val="24"/>
        </w:rPr>
        <w:t>USA</w:t>
      </w:r>
      <w:r w:rsidR="00202575" w:rsidRPr="00F7210B">
        <w:rPr>
          <w:rFonts w:cs="Arial"/>
          <w:b/>
          <w:noProof/>
          <w:sz w:val="24"/>
        </w:rPr>
        <w:t xml:space="preserve">, </w:t>
      </w:r>
      <w:r w:rsidR="008E0E44">
        <w:rPr>
          <w:rFonts w:cs="Arial"/>
          <w:b/>
          <w:noProof/>
          <w:sz w:val="24"/>
        </w:rPr>
        <w:t>13</w:t>
      </w:r>
      <w:r w:rsidR="00173812">
        <w:rPr>
          <w:rFonts w:cs="Arial"/>
          <w:b/>
          <w:noProof/>
          <w:sz w:val="24"/>
          <w:vertAlign w:val="superscript"/>
        </w:rPr>
        <w:t>th</w:t>
      </w:r>
      <w:r w:rsidR="00AE0172" w:rsidRPr="00F7210B">
        <w:rPr>
          <w:rFonts w:cs="Arial"/>
          <w:b/>
          <w:noProof/>
          <w:sz w:val="24"/>
        </w:rPr>
        <w:t xml:space="preserve"> </w:t>
      </w:r>
      <w:r w:rsidR="008E0E44">
        <w:rPr>
          <w:rFonts w:cs="Arial"/>
          <w:b/>
          <w:noProof/>
          <w:sz w:val="24"/>
        </w:rPr>
        <w:t>May</w:t>
      </w:r>
      <w:r w:rsidR="00AE0172" w:rsidRPr="00F7210B">
        <w:rPr>
          <w:rFonts w:cs="Arial"/>
          <w:b/>
          <w:noProof/>
          <w:sz w:val="24"/>
        </w:rPr>
        <w:t xml:space="preserve"> – </w:t>
      </w:r>
      <w:r w:rsidR="00D03BCD" w:rsidRPr="00F7210B">
        <w:rPr>
          <w:rFonts w:cs="Arial"/>
          <w:b/>
          <w:noProof/>
          <w:sz w:val="24"/>
        </w:rPr>
        <w:t>1</w:t>
      </w:r>
      <w:r w:rsidR="008E0E44">
        <w:rPr>
          <w:rFonts w:cs="Arial"/>
          <w:b/>
          <w:noProof/>
          <w:sz w:val="24"/>
        </w:rPr>
        <w:t>7</w:t>
      </w:r>
      <w:r w:rsidR="00D03BCD">
        <w:rPr>
          <w:rFonts w:cs="Arial"/>
          <w:b/>
          <w:noProof/>
          <w:sz w:val="24"/>
          <w:vertAlign w:val="superscript"/>
        </w:rPr>
        <w:t>th</w:t>
      </w:r>
      <w:r w:rsidR="00D03BCD" w:rsidRPr="00F7210B">
        <w:rPr>
          <w:rFonts w:cs="Arial"/>
          <w:b/>
          <w:noProof/>
          <w:sz w:val="24"/>
        </w:rPr>
        <w:t xml:space="preserve"> </w:t>
      </w:r>
      <w:r w:rsidR="008E0E44">
        <w:rPr>
          <w:rFonts w:cs="Arial"/>
          <w:b/>
          <w:noProof/>
          <w:sz w:val="24"/>
        </w:rPr>
        <w:t>May</w:t>
      </w:r>
      <w:r w:rsidR="00202575" w:rsidRPr="00F7210B">
        <w:rPr>
          <w:rFonts w:cs="Arial"/>
          <w:b/>
          <w:noProof/>
          <w:sz w:val="24"/>
        </w:rPr>
        <w:t xml:space="preserve"> 201</w:t>
      </w:r>
      <w:r w:rsidR="00AE0172" w:rsidRPr="00F7210B">
        <w:rPr>
          <w:rFonts w:cs="Arial"/>
          <w:b/>
          <w:noProof/>
          <w:sz w:val="24"/>
        </w:rPr>
        <w:t>9</w:t>
      </w:r>
    </w:p>
    <w:p w14:paraId="1F61815C" w14:textId="77777777" w:rsidR="00A74E18" w:rsidRPr="008516F5" w:rsidRDefault="00A74E18" w:rsidP="00A74E18">
      <w:pPr>
        <w:pStyle w:val="3GPPHeader"/>
        <w:rPr>
          <w:rFonts w:cs="Arial"/>
          <w:lang w:val="en-GB"/>
        </w:rPr>
      </w:pPr>
    </w:p>
    <w:p w14:paraId="7AAC5FE3" w14:textId="5011E72E" w:rsidR="00A74E18" w:rsidRPr="00D03BCD" w:rsidRDefault="00A74E18" w:rsidP="00A74E18">
      <w:pPr>
        <w:pStyle w:val="3GPPHeader"/>
        <w:rPr>
          <w:rFonts w:cs="Arial"/>
          <w:sz w:val="22"/>
        </w:rPr>
      </w:pPr>
      <w:r w:rsidRPr="00D03BCD">
        <w:rPr>
          <w:rFonts w:cs="Arial"/>
          <w:sz w:val="22"/>
        </w:rPr>
        <w:t>Agenda Item:</w:t>
      </w:r>
      <w:r w:rsidRPr="00D03BCD">
        <w:rPr>
          <w:rFonts w:cs="Arial"/>
          <w:sz w:val="22"/>
        </w:rPr>
        <w:tab/>
      </w:r>
      <w:r w:rsidR="00173812" w:rsidRPr="00911EEE">
        <w:rPr>
          <w:rFonts w:cs="Arial"/>
        </w:rPr>
        <w:t>11.4.2</w:t>
      </w:r>
      <w:bookmarkStart w:id="1" w:name="_GoBack"/>
      <w:bookmarkEnd w:id="1"/>
    </w:p>
    <w:p w14:paraId="41E793E1" w14:textId="77777777" w:rsidR="00A74E18" w:rsidRPr="00EA07B4" w:rsidRDefault="00A74E18" w:rsidP="00A74E18">
      <w:pPr>
        <w:pStyle w:val="3GPPHeader"/>
        <w:rPr>
          <w:rFonts w:cs="Arial"/>
          <w:sz w:val="22"/>
        </w:rPr>
      </w:pPr>
      <w:r w:rsidRPr="00EA07B4">
        <w:rPr>
          <w:rFonts w:cs="Arial"/>
          <w:sz w:val="22"/>
        </w:rPr>
        <w:t>Source:</w:t>
      </w:r>
      <w:r w:rsidRPr="00EA07B4">
        <w:rPr>
          <w:rFonts w:cs="Arial"/>
          <w:sz w:val="22"/>
        </w:rPr>
        <w:tab/>
        <w:t>Ericsson</w:t>
      </w:r>
    </w:p>
    <w:p w14:paraId="6C2107DC" w14:textId="193EE618" w:rsidR="00A74E18" w:rsidRPr="00EA07B4" w:rsidRDefault="00A74E18" w:rsidP="00A74E18">
      <w:pPr>
        <w:pStyle w:val="3GPPHeader"/>
        <w:rPr>
          <w:rFonts w:cs="Arial"/>
          <w:sz w:val="22"/>
        </w:rPr>
      </w:pPr>
      <w:r w:rsidRPr="00EA07B4">
        <w:rPr>
          <w:rFonts w:cs="Arial"/>
          <w:sz w:val="22"/>
        </w:rPr>
        <w:t>Title:</w:t>
      </w:r>
      <w:r w:rsidRPr="00EA07B4">
        <w:rPr>
          <w:rFonts w:cs="Arial"/>
          <w:sz w:val="22"/>
        </w:rPr>
        <w:tab/>
      </w:r>
      <w:r w:rsidR="00DE44D8">
        <w:rPr>
          <w:rFonts w:eastAsia="Times New Roman" w:cstheme="minorHAnsi"/>
          <w:sz w:val="22"/>
        </w:rPr>
        <w:t xml:space="preserve">HARQ procedure </w:t>
      </w:r>
      <w:r w:rsidR="00173812">
        <w:rPr>
          <w:rFonts w:eastAsia="Times New Roman" w:cstheme="minorHAnsi"/>
          <w:sz w:val="22"/>
        </w:rPr>
        <w:t>for SL groupcast</w:t>
      </w:r>
    </w:p>
    <w:p w14:paraId="4A377D0E" w14:textId="77777777" w:rsidR="00A74E18" w:rsidRPr="00F7210B" w:rsidRDefault="00A74E18" w:rsidP="00A74E18">
      <w:pPr>
        <w:pStyle w:val="3GPPHeader"/>
        <w:rPr>
          <w:rFonts w:cs="Arial"/>
          <w:sz w:val="22"/>
        </w:rPr>
      </w:pPr>
      <w:r w:rsidRPr="00F7210B">
        <w:rPr>
          <w:rFonts w:cs="Arial"/>
          <w:sz w:val="22"/>
        </w:rPr>
        <w:t>Document for:</w:t>
      </w:r>
      <w:r w:rsidRPr="00F7210B">
        <w:rPr>
          <w:rFonts w:cs="Arial"/>
          <w:sz w:val="22"/>
        </w:rPr>
        <w:tab/>
        <w:t>Discussion, Decision</w:t>
      </w:r>
    </w:p>
    <w:p w14:paraId="4DC55EEC" w14:textId="77777777" w:rsidR="00A74E18" w:rsidRPr="00F7210B" w:rsidRDefault="00A74E18" w:rsidP="00A74E18">
      <w:pPr>
        <w:rPr>
          <w:rFonts w:cs="Arial"/>
        </w:rPr>
      </w:pPr>
    </w:p>
    <w:p w14:paraId="27D75F99" w14:textId="77777777" w:rsidR="00A74E18" w:rsidRPr="00F7210B" w:rsidRDefault="00A74E18" w:rsidP="00A74E18">
      <w:pPr>
        <w:pStyle w:val="Heading1"/>
      </w:pPr>
      <w:bookmarkStart w:id="2" w:name="_Ref466049030"/>
      <w:r w:rsidRPr="00F7210B">
        <w:t>Introduction</w:t>
      </w:r>
      <w:bookmarkEnd w:id="2"/>
    </w:p>
    <w:p w14:paraId="1A35C19C" w14:textId="45ED5380" w:rsidR="00F7210B" w:rsidRPr="005043F5" w:rsidRDefault="00916D9E" w:rsidP="00F7210B">
      <w:pPr>
        <w:pStyle w:val="BodyText"/>
        <w:rPr>
          <w:rFonts w:ascii="Arial" w:eastAsia="Arial" w:hAnsi="Arial" w:cs="Arial"/>
        </w:rPr>
      </w:pPr>
      <w:bookmarkStart w:id="3" w:name="_Ref458784108"/>
      <w:bookmarkStart w:id="4" w:name="_Ref458381469"/>
      <w:r w:rsidRPr="005043F5">
        <w:rPr>
          <w:rFonts w:ascii="Arial" w:eastAsia="Arial" w:hAnsi="Arial" w:cs="Arial"/>
        </w:rPr>
        <w:t xml:space="preserve">The study of the unicast </w:t>
      </w:r>
      <w:r w:rsidR="00226CE1" w:rsidRPr="005043F5">
        <w:rPr>
          <w:rFonts w:ascii="Arial" w:eastAsia="Arial" w:hAnsi="Arial" w:cs="Arial"/>
        </w:rPr>
        <w:t xml:space="preserve">and groupcast </w:t>
      </w:r>
      <w:proofErr w:type="spellStart"/>
      <w:r w:rsidRPr="005043F5">
        <w:rPr>
          <w:rFonts w:ascii="Arial" w:eastAsia="Arial" w:hAnsi="Arial" w:cs="Arial"/>
        </w:rPr>
        <w:t>sidelink</w:t>
      </w:r>
      <w:proofErr w:type="spellEnd"/>
      <w:r w:rsidRPr="005043F5">
        <w:rPr>
          <w:rFonts w:ascii="Arial" w:eastAsia="Arial" w:hAnsi="Arial" w:cs="Arial"/>
        </w:rPr>
        <w:t xml:space="preserve"> V2X communications is included in the </w:t>
      </w:r>
      <w:r w:rsidR="003B5ADA">
        <w:rPr>
          <w:rFonts w:ascii="Arial" w:eastAsia="Arial" w:hAnsi="Arial" w:cs="Arial"/>
        </w:rPr>
        <w:t>W</w:t>
      </w:r>
      <w:r w:rsidRPr="005043F5">
        <w:rPr>
          <w:rFonts w:ascii="Arial" w:eastAsia="Arial" w:hAnsi="Arial" w:cs="Arial"/>
        </w:rPr>
        <w:t>ID</w:t>
      </w:r>
      <w:r w:rsidR="005A5F17" w:rsidRPr="005043F5">
        <w:rPr>
          <w:rFonts w:ascii="Arial" w:eastAsia="Arial" w:hAnsi="Arial" w:cs="Arial"/>
        </w:rPr>
        <w:t xml:space="preserve"> </w:t>
      </w:r>
      <w:r w:rsidR="005A5F17" w:rsidRPr="005043F5">
        <w:rPr>
          <w:rFonts w:ascii="Arial" w:eastAsia="Arial" w:hAnsi="Arial" w:cs="Arial"/>
        </w:rPr>
        <w:fldChar w:fldCharType="begin"/>
      </w:r>
      <w:r w:rsidR="005A5F17" w:rsidRPr="005043F5">
        <w:rPr>
          <w:rFonts w:ascii="Arial" w:eastAsia="Arial" w:hAnsi="Arial" w:cs="Arial"/>
        </w:rPr>
        <w:instrText xml:space="preserve"> REF _Ref521490911 \r \h </w:instrText>
      </w:r>
      <w:r w:rsidR="00F7210B" w:rsidRPr="005043F5">
        <w:rPr>
          <w:rFonts w:ascii="Arial" w:eastAsia="Arial" w:hAnsi="Arial" w:cs="Arial"/>
        </w:rPr>
        <w:instrText xml:space="preserve"> \* MERGEFORMAT </w:instrText>
      </w:r>
      <w:r w:rsidR="005A5F17" w:rsidRPr="005043F5">
        <w:rPr>
          <w:rFonts w:ascii="Arial" w:eastAsia="Arial" w:hAnsi="Arial" w:cs="Arial"/>
        </w:rPr>
      </w:r>
      <w:r w:rsidR="005A5F17" w:rsidRPr="005043F5">
        <w:rPr>
          <w:rFonts w:ascii="Arial" w:eastAsia="Arial" w:hAnsi="Arial" w:cs="Arial"/>
        </w:rPr>
        <w:fldChar w:fldCharType="separate"/>
      </w:r>
      <w:r w:rsidR="00C656AC" w:rsidRPr="005043F5">
        <w:rPr>
          <w:rFonts w:ascii="Arial" w:eastAsia="Arial" w:hAnsi="Arial" w:cs="Arial"/>
        </w:rPr>
        <w:t>[1]</w:t>
      </w:r>
      <w:r w:rsidR="005A5F17" w:rsidRPr="005043F5">
        <w:rPr>
          <w:rFonts w:ascii="Arial" w:eastAsia="Arial" w:hAnsi="Arial" w:cs="Arial"/>
        </w:rPr>
        <w:fldChar w:fldCharType="end"/>
      </w:r>
      <w:r w:rsidRPr="005043F5">
        <w:rPr>
          <w:rFonts w:ascii="Arial" w:eastAsia="Arial" w:hAnsi="Arial" w:cs="Arial"/>
        </w:rPr>
        <w:t xml:space="preserve">. </w:t>
      </w:r>
      <w:r w:rsidR="00F7210B" w:rsidRPr="005043F5">
        <w:rPr>
          <w:rFonts w:ascii="Arial" w:eastAsia="Arial" w:hAnsi="Arial" w:cs="Arial"/>
        </w:rPr>
        <w:t>Besides,</w:t>
      </w:r>
      <w:r w:rsidR="005F1724" w:rsidRPr="005043F5">
        <w:rPr>
          <w:rFonts w:ascii="Arial" w:eastAsia="Arial" w:hAnsi="Arial" w:cs="Arial"/>
        </w:rPr>
        <w:t xml:space="preserve"> </w:t>
      </w:r>
      <w:r w:rsidR="00F7210B" w:rsidRPr="005043F5">
        <w:rPr>
          <w:rFonts w:ascii="Arial" w:eastAsia="Arial" w:hAnsi="Arial" w:cs="Arial"/>
        </w:rPr>
        <w:t xml:space="preserve">in RAN1 the following agreements related to </w:t>
      </w:r>
      <w:r w:rsidR="00870214">
        <w:rPr>
          <w:rFonts w:ascii="Arial" w:eastAsia="Arial" w:hAnsi="Arial" w:cs="Arial"/>
        </w:rPr>
        <w:t xml:space="preserve">groupcast </w:t>
      </w:r>
      <w:r w:rsidR="00F7210B" w:rsidRPr="005043F5">
        <w:rPr>
          <w:rFonts w:ascii="Arial" w:eastAsia="Arial" w:hAnsi="Arial" w:cs="Arial"/>
        </w:rPr>
        <w:t xml:space="preserve">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210B" w:rsidRPr="002E69B4" w14:paraId="68735A2C" w14:textId="77777777" w:rsidTr="00946DD2">
        <w:tc>
          <w:tcPr>
            <w:tcW w:w="9855" w:type="dxa"/>
            <w:shd w:val="clear" w:color="auto" w:fill="auto"/>
          </w:tcPr>
          <w:p w14:paraId="37B77A20" w14:textId="77777777" w:rsidR="0052365C" w:rsidRPr="00ED61D6" w:rsidRDefault="0052365C" w:rsidP="0052365C">
            <w:pPr>
              <w:ind w:left="1440" w:hanging="1440"/>
              <w:rPr>
                <w:rFonts w:cs="Arial"/>
                <w:highlight w:val="green"/>
              </w:rPr>
            </w:pPr>
            <w:r w:rsidRPr="00ED61D6">
              <w:rPr>
                <w:rFonts w:cs="Arial"/>
                <w:highlight w:val="green"/>
              </w:rPr>
              <w:t>Agreements:</w:t>
            </w:r>
          </w:p>
          <w:p w14:paraId="14D4F55E" w14:textId="77777777" w:rsidR="0052365C" w:rsidRPr="00ED61D6" w:rsidRDefault="0052365C" w:rsidP="0052365C">
            <w:pPr>
              <w:pStyle w:val="LGTdoc"/>
              <w:numPr>
                <w:ilvl w:val="0"/>
                <w:numId w:val="22"/>
              </w:numPr>
              <w:autoSpaceDE w:val="0"/>
              <w:autoSpaceDN w:val="0"/>
              <w:adjustRightInd w:val="0"/>
              <w:spacing w:before="100" w:beforeAutospacing="1" w:afterLines="0" w:after="60"/>
              <w:ind w:left="714" w:hanging="357"/>
              <w:jc w:val="both"/>
              <w:rPr>
                <w:rFonts w:ascii="Arial" w:hAnsi="Arial" w:cs="Arial"/>
                <w:szCs w:val="22"/>
              </w:rPr>
            </w:pPr>
            <w:r w:rsidRPr="00ED61D6">
              <w:rPr>
                <w:rFonts w:ascii="Arial" w:hAnsi="Arial" w:cs="Arial"/>
                <w:szCs w:val="22"/>
              </w:rPr>
              <w:t>Confirm the following working assumption:</w:t>
            </w:r>
          </w:p>
          <w:p w14:paraId="48D5E586" w14:textId="77777777" w:rsidR="0052365C" w:rsidRPr="00ED61D6" w:rsidRDefault="0052365C" w:rsidP="0052365C">
            <w:pPr>
              <w:pStyle w:val="LGTdoc"/>
              <w:numPr>
                <w:ilvl w:val="1"/>
                <w:numId w:val="22"/>
              </w:numPr>
              <w:autoSpaceDE w:val="0"/>
              <w:autoSpaceDN w:val="0"/>
              <w:adjustRightInd w:val="0"/>
              <w:spacing w:before="100" w:beforeAutospacing="1" w:after="120"/>
              <w:jc w:val="both"/>
              <w:rPr>
                <w:rFonts w:ascii="Arial" w:hAnsi="Arial" w:cs="Arial"/>
                <w:szCs w:val="22"/>
              </w:rPr>
            </w:pPr>
            <w:r w:rsidRPr="00ED61D6">
              <w:rPr>
                <w:rFonts w:ascii="Arial" w:hAnsi="Arial" w:cs="Arial"/>
                <w:szCs w:val="22"/>
              </w:rPr>
              <w:t>Working assumption:</w:t>
            </w:r>
          </w:p>
          <w:p w14:paraId="50D31F5E" w14:textId="77777777" w:rsidR="0052365C" w:rsidRPr="00ED61D6" w:rsidRDefault="0052365C" w:rsidP="0052365C">
            <w:pPr>
              <w:pStyle w:val="LGTdoc"/>
              <w:numPr>
                <w:ilvl w:val="2"/>
                <w:numId w:val="22"/>
              </w:numPr>
              <w:autoSpaceDE w:val="0"/>
              <w:autoSpaceDN w:val="0"/>
              <w:adjustRightInd w:val="0"/>
              <w:spacing w:before="100" w:beforeAutospacing="1" w:after="120"/>
              <w:jc w:val="both"/>
              <w:rPr>
                <w:rFonts w:ascii="Arial" w:hAnsi="Arial" w:cs="Arial"/>
                <w:szCs w:val="22"/>
              </w:rPr>
            </w:pPr>
            <w:r w:rsidRPr="00ED61D6">
              <w:rPr>
                <w:rFonts w:ascii="Arial" w:hAnsi="Arial" w:cs="Arial"/>
                <w:szCs w:val="22"/>
              </w:rPr>
              <w:t>When HARQ feedback is enabled for groupcast, support (options as identified in RAN1#95):</w:t>
            </w:r>
          </w:p>
          <w:p w14:paraId="4E67433F" w14:textId="77777777" w:rsidR="0052365C" w:rsidRPr="00ED61D6" w:rsidRDefault="0052365C" w:rsidP="0052365C">
            <w:pPr>
              <w:pStyle w:val="LGTdoc"/>
              <w:numPr>
                <w:ilvl w:val="3"/>
                <w:numId w:val="22"/>
              </w:numPr>
              <w:autoSpaceDE w:val="0"/>
              <w:autoSpaceDN w:val="0"/>
              <w:adjustRightInd w:val="0"/>
              <w:spacing w:before="100" w:beforeAutospacing="1" w:after="120"/>
              <w:jc w:val="both"/>
              <w:rPr>
                <w:rFonts w:ascii="Arial" w:hAnsi="Arial" w:cs="Arial"/>
                <w:szCs w:val="22"/>
              </w:rPr>
            </w:pPr>
            <w:r w:rsidRPr="00ED61D6">
              <w:rPr>
                <w:rFonts w:ascii="Arial" w:hAnsi="Arial" w:cs="Arial"/>
                <w:szCs w:val="22"/>
              </w:rPr>
              <w:t>Option 1: Receiver UE transmits only HARQ NACK</w:t>
            </w:r>
          </w:p>
          <w:p w14:paraId="6A8BA984" w14:textId="77777777" w:rsidR="0052365C" w:rsidRPr="00ED61D6" w:rsidRDefault="0052365C" w:rsidP="0052365C">
            <w:pPr>
              <w:pStyle w:val="LGTdoc"/>
              <w:numPr>
                <w:ilvl w:val="3"/>
                <w:numId w:val="22"/>
              </w:numPr>
              <w:autoSpaceDE w:val="0"/>
              <w:autoSpaceDN w:val="0"/>
              <w:adjustRightInd w:val="0"/>
              <w:spacing w:before="100" w:beforeAutospacing="1" w:after="120"/>
              <w:jc w:val="both"/>
              <w:rPr>
                <w:rFonts w:ascii="Arial" w:hAnsi="Arial" w:cs="Arial"/>
                <w:szCs w:val="22"/>
              </w:rPr>
            </w:pPr>
            <w:r w:rsidRPr="00ED61D6">
              <w:rPr>
                <w:rFonts w:ascii="Arial" w:hAnsi="Arial" w:cs="Arial"/>
                <w:szCs w:val="22"/>
              </w:rPr>
              <w:t>Option 2: Receiver UE transmits HARQ ACK/NACK</w:t>
            </w:r>
          </w:p>
          <w:p w14:paraId="0AF320CC" w14:textId="77777777" w:rsidR="0052365C" w:rsidRPr="00ED61D6" w:rsidRDefault="0052365C" w:rsidP="0052365C">
            <w:pPr>
              <w:pStyle w:val="LGTdoc"/>
              <w:numPr>
                <w:ilvl w:val="0"/>
                <w:numId w:val="22"/>
              </w:numPr>
              <w:autoSpaceDE w:val="0"/>
              <w:autoSpaceDN w:val="0"/>
              <w:adjustRightInd w:val="0"/>
              <w:spacing w:before="100" w:beforeAutospacing="1" w:after="120"/>
              <w:jc w:val="both"/>
              <w:rPr>
                <w:rFonts w:ascii="Arial" w:hAnsi="Arial" w:cs="Arial"/>
                <w:szCs w:val="22"/>
              </w:rPr>
            </w:pPr>
            <w:r w:rsidRPr="00ED61D6">
              <w:rPr>
                <w:rFonts w:ascii="Arial" w:hAnsi="Arial" w:cs="Arial"/>
                <w:szCs w:val="22"/>
              </w:rPr>
              <w:t>Note: RAN1 has not concluded the respective applicability of option 1 vs. option 2 yet</w:t>
            </w:r>
          </w:p>
          <w:p w14:paraId="6718A67A" w14:textId="77777777" w:rsidR="0052365C" w:rsidRDefault="0052365C" w:rsidP="000342C6">
            <w:pPr>
              <w:rPr>
                <w:rFonts w:cs="Arial"/>
                <w:szCs w:val="20"/>
                <w:highlight w:val="green"/>
                <w:lang w:eastAsia="x-none"/>
              </w:rPr>
            </w:pPr>
          </w:p>
          <w:p w14:paraId="276A9DF6" w14:textId="68DC50E7" w:rsidR="00946DD2" w:rsidRPr="00946DD2" w:rsidRDefault="00946DD2" w:rsidP="000342C6">
            <w:pPr>
              <w:rPr>
                <w:rFonts w:cs="Arial"/>
                <w:szCs w:val="20"/>
                <w:lang w:eastAsia="x-none"/>
              </w:rPr>
            </w:pPr>
            <w:r w:rsidRPr="00F7210B">
              <w:rPr>
                <w:rFonts w:cs="Arial"/>
                <w:szCs w:val="20"/>
                <w:highlight w:val="green"/>
                <w:lang w:eastAsia="x-none"/>
              </w:rPr>
              <w:t>Agreements</w:t>
            </w:r>
            <w:r w:rsidRPr="00F7210B">
              <w:rPr>
                <w:rFonts w:cs="Arial"/>
                <w:szCs w:val="20"/>
                <w:lang w:eastAsia="x-none"/>
              </w:rPr>
              <w:t>:</w:t>
            </w:r>
            <w:r>
              <w:rPr>
                <w:rFonts w:cs="Arial"/>
                <w:szCs w:val="20"/>
                <w:lang w:eastAsia="x-none"/>
              </w:rPr>
              <w:t xml:space="preserve"> </w:t>
            </w:r>
          </w:p>
          <w:p w14:paraId="4BE7B24C" w14:textId="77777777" w:rsidR="00946DD2" w:rsidRPr="00EA07B4" w:rsidRDefault="00946DD2" w:rsidP="00946DD2">
            <w:pPr>
              <w:pStyle w:val="LGTdoc"/>
              <w:numPr>
                <w:ilvl w:val="0"/>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In HARQ feedback for groupcast,</w:t>
            </w:r>
          </w:p>
          <w:p w14:paraId="12AFE341" w14:textId="77777777" w:rsidR="00946DD2" w:rsidRPr="00EA07B4" w:rsidRDefault="00946DD2" w:rsidP="00946DD2">
            <w:pPr>
              <w:pStyle w:val="LGTdoc"/>
              <w:numPr>
                <w:ilvl w:val="1"/>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 xml:space="preserve">When Option 1 is used for a groupcast transmission, it is supported </w:t>
            </w:r>
          </w:p>
          <w:p w14:paraId="00ADFFB2" w14:textId="77777777" w:rsidR="00946DD2" w:rsidRPr="00EA07B4" w:rsidRDefault="00946DD2" w:rsidP="00946DD2">
            <w:pPr>
              <w:pStyle w:val="LGTdoc"/>
              <w:numPr>
                <w:ilvl w:val="2"/>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all the receiver UEs share a PSFCH</w:t>
            </w:r>
          </w:p>
          <w:p w14:paraId="2E37034B" w14:textId="77777777" w:rsidR="00946DD2" w:rsidRPr="00EA07B4" w:rsidRDefault="00946DD2" w:rsidP="00946DD2">
            <w:pPr>
              <w:pStyle w:val="LGTdoc"/>
              <w:numPr>
                <w:ilvl w:val="2"/>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FFS: a subset of the receiver UEs share a PSFCH</w:t>
            </w:r>
          </w:p>
          <w:p w14:paraId="0F860D7F" w14:textId="77777777" w:rsidR="00946DD2" w:rsidRPr="00EA07B4" w:rsidRDefault="00946DD2" w:rsidP="00946DD2">
            <w:pPr>
              <w:pStyle w:val="LGTdoc"/>
              <w:numPr>
                <w:ilvl w:val="2"/>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FFS: all or a subset of receiver UEs share a pool of PSFCH.</w:t>
            </w:r>
          </w:p>
          <w:p w14:paraId="24C0776D" w14:textId="77777777" w:rsidR="00946DD2" w:rsidRPr="00EA07B4" w:rsidRDefault="00946DD2" w:rsidP="00946DD2">
            <w:pPr>
              <w:pStyle w:val="LGTdoc"/>
              <w:numPr>
                <w:ilvl w:val="1"/>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 xml:space="preserve">When Option 2 is used for a groupcast transmission, it is supported </w:t>
            </w:r>
          </w:p>
          <w:p w14:paraId="06B247DC" w14:textId="77777777" w:rsidR="00946DD2" w:rsidRPr="00EA07B4" w:rsidRDefault="00946DD2" w:rsidP="00946DD2">
            <w:pPr>
              <w:pStyle w:val="LGTdoc"/>
              <w:numPr>
                <w:ilvl w:val="2"/>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each receiver UE uses a separate PSFCH for HARQ ACK/NACK.</w:t>
            </w:r>
          </w:p>
          <w:p w14:paraId="007B880C" w14:textId="77777777" w:rsidR="00946DD2" w:rsidRPr="00EA07B4" w:rsidRDefault="00946DD2" w:rsidP="00946DD2">
            <w:pPr>
              <w:pStyle w:val="LGTdoc"/>
              <w:numPr>
                <w:ilvl w:val="2"/>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 xml:space="preserve">FFS: all or a subset of receiver UEs share a PSFCH for ACK transmission </w:t>
            </w:r>
            <w:r w:rsidRPr="00EA07B4">
              <w:rPr>
                <w:rFonts w:ascii="Arial" w:hAnsi="Arial" w:cs="Arial"/>
                <w:szCs w:val="22"/>
              </w:rPr>
              <w:lastRenderedPageBreak/>
              <w:t>and another PSFCH for NACK transmission</w:t>
            </w:r>
          </w:p>
          <w:p w14:paraId="1E1EEA46" w14:textId="77777777" w:rsidR="00946DD2" w:rsidRPr="00EA07B4" w:rsidRDefault="00946DD2" w:rsidP="00946DD2">
            <w:pPr>
              <w:pStyle w:val="LGTdoc"/>
              <w:numPr>
                <w:ilvl w:val="1"/>
                <w:numId w:val="13"/>
              </w:numPr>
              <w:autoSpaceDE w:val="0"/>
              <w:autoSpaceDN w:val="0"/>
              <w:adjustRightInd w:val="0"/>
              <w:spacing w:before="100" w:beforeAutospacing="1" w:after="120"/>
              <w:jc w:val="both"/>
              <w:rPr>
                <w:rFonts w:ascii="Arial" w:hAnsi="Arial" w:cs="Arial"/>
                <w:szCs w:val="22"/>
              </w:rPr>
            </w:pPr>
            <w:r w:rsidRPr="00EA07B4">
              <w:rPr>
                <w:rFonts w:ascii="Arial" w:hAnsi="Arial" w:cs="Arial"/>
                <w:szCs w:val="22"/>
              </w:rPr>
              <w:t>FFS on which entity and how to allocate PSFCH resource to the receiver UE(s)</w:t>
            </w:r>
          </w:p>
          <w:p w14:paraId="59C4A824" w14:textId="72F3774A" w:rsidR="00F7210B" w:rsidRPr="00EA07B4" w:rsidRDefault="00946DD2" w:rsidP="00911EEE">
            <w:pPr>
              <w:pStyle w:val="LGTdoc"/>
              <w:numPr>
                <w:ilvl w:val="1"/>
                <w:numId w:val="13"/>
              </w:numPr>
              <w:autoSpaceDE w:val="0"/>
              <w:autoSpaceDN w:val="0"/>
              <w:adjustRightInd w:val="0"/>
              <w:spacing w:before="100" w:beforeAutospacing="1" w:after="120"/>
              <w:jc w:val="both"/>
              <w:rPr>
                <w:rFonts w:ascii="Arial" w:eastAsia="DengXian" w:hAnsi="Arial"/>
                <w:lang w:eastAsia="zh-CN"/>
              </w:rPr>
            </w:pPr>
            <w:r w:rsidRPr="0097130B">
              <w:rPr>
                <w:rFonts w:ascii="Arial" w:hAnsi="Arial" w:cs="Arial"/>
                <w:szCs w:val="22"/>
              </w:rPr>
              <w:t xml:space="preserve">FFS </w:t>
            </w:r>
            <w:proofErr w:type="gramStart"/>
            <w:r w:rsidRPr="0097130B">
              <w:rPr>
                <w:rFonts w:ascii="Arial" w:hAnsi="Arial" w:cs="Arial"/>
                <w:szCs w:val="22"/>
              </w:rPr>
              <w:t>whether or not</w:t>
            </w:r>
            <w:proofErr w:type="gramEnd"/>
            <w:r w:rsidRPr="0097130B">
              <w:rPr>
                <w:rFonts w:ascii="Arial" w:hAnsi="Arial" w:cs="Arial"/>
                <w:szCs w:val="22"/>
              </w:rPr>
              <w:t xml:space="preserve"> to additionally support a mixture of option 1 and option 2 for a groupcast transmission</w:t>
            </w:r>
            <w:r w:rsidR="00F7210B" w:rsidRPr="00EA07B4">
              <w:rPr>
                <w:rFonts w:ascii="Arial" w:eastAsia="DengXian" w:hAnsi="Arial"/>
                <w:lang w:eastAsia="zh-CN"/>
              </w:rPr>
              <w:t xml:space="preserve"> </w:t>
            </w:r>
          </w:p>
        </w:tc>
      </w:tr>
    </w:tbl>
    <w:p w14:paraId="3BB25CF2" w14:textId="4EA24021" w:rsidR="00226CE1" w:rsidRDefault="00F7210B" w:rsidP="009E2D87">
      <w:pPr>
        <w:spacing w:after="0" w:line="240" w:lineRule="auto"/>
        <w:rPr>
          <w:rFonts w:ascii="Arial" w:eastAsia="Arial" w:hAnsi="Arial" w:cs="Arial"/>
        </w:rPr>
      </w:pPr>
      <w:r w:rsidRPr="009E2D87">
        <w:rPr>
          <w:rFonts w:ascii="Arial" w:eastAsia="Arial" w:hAnsi="Arial" w:cs="Arial"/>
        </w:rPr>
        <w:lastRenderedPageBreak/>
        <w:t>In general, the design of HARQ feedbacks affects the physical layer design, but also the L2 protocols</w:t>
      </w:r>
      <w:r w:rsidR="00397DC2" w:rsidRPr="009E2D87">
        <w:rPr>
          <w:rFonts w:ascii="Arial" w:eastAsia="Arial" w:hAnsi="Arial" w:cs="Arial"/>
        </w:rPr>
        <w:t xml:space="preserve">. </w:t>
      </w:r>
      <w:r w:rsidR="005F1724" w:rsidRPr="009E2D87">
        <w:rPr>
          <w:rFonts w:ascii="Arial" w:eastAsia="Arial" w:hAnsi="Arial" w:cs="Arial"/>
        </w:rPr>
        <w:t xml:space="preserve">In this paper, we </w:t>
      </w:r>
      <w:r w:rsidR="002A55A3" w:rsidRPr="009E2D87">
        <w:rPr>
          <w:rFonts w:ascii="Arial" w:eastAsia="Arial" w:hAnsi="Arial" w:cs="Arial"/>
        </w:rPr>
        <w:t>further discuss</w:t>
      </w:r>
      <w:r w:rsidR="005F1724" w:rsidRPr="009E2D87">
        <w:rPr>
          <w:rFonts w:ascii="Arial" w:eastAsia="Arial" w:hAnsi="Arial" w:cs="Arial"/>
        </w:rPr>
        <w:t xml:space="preserve"> some of the technical aspects </w:t>
      </w:r>
      <w:r w:rsidR="00D845F6" w:rsidRPr="009E2D87">
        <w:rPr>
          <w:rFonts w:ascii="Arial" w:eastAsia="Arial" w:hAnsi="Arial" w:cs="Arial"/>
        </w:rPr>
        <w:t xml:space="preserve">related to </w:t>
      </w:r>
      <w:r w:rsidR="00C21367">
        <w:rPr>
          <w:rFonts w:ascii="Arial" w:eastAsia="Arial" w:hAnsi="Arial" w:cs="Arial"/>
        </w:rPr>
        <w:t xml:space="preserve">groupcast </w:t>
      </w:r>
      <w:r w:rsidR="00D845F6" w:rsidRPr="009E2D87">
        <w:rPr>
          <w:rFonts w:ascii="Arial" w:eastAsia="Arial" w:hAnsi="Arial" w:cs="Arial"/>
        </w:rPr>
        <w:t xml:space="preserve">SL HARQ </w:t>
      </w:r>
      <w:r w:rsidR="00C21367">
        <w:rPr>
          <w:rFonts w:ascii="Arial" w:eastAsia="Arial" w:hAnsi="Arial" w:cs="Arial"/>
        </w:rPr>
        <w:t>procedure</w:t>
      </w:r>
      <w:r w:rsidR="006E0FFC" w:rsidRPr="009E2D87">
        <w:rPr>
          <w:rFonts w:ascii="Arial" w:eastAsia="Arial" w:hAnsi="Arial" w:cs="Arial"/>
        </w:rPr>
        <w:t>, with focus on</w:t>
      </w:r>
      <w:r w:rsidR="002A55A3" w:rsidRPr="009E2D87">
        <w:rPr>
          <w:rFonts w:ascii="Arial" w:eastAsia="Arial" w:hAnsi="Arial" w:cs="Arial"/>
        </w:rPr>
        <w:t xml:space="preserve"> </w:t>
      </w:r>
      <w:r w:rsidR="009E2D87" w:rsidRPr="009E2D87">
        <w:rPr>
          <w:rFonts w:ascii="Arial" w:eastAsia="Arial" w:hAnsi="Arial" w:cs="Arial"/>
        </w:rPr>
        <w:t>how to configure PSFCH resources</w:t>
      </w:r>
      <w:r w:rsidR="0054640E">
        <w:rPr>
          <w:rFonts w:ascii="Arial" w:eastAsia="Arial" w:hAnsi="Arial" w:cs="Arial"/>
        </w:rPr>
        <w:t>.</w:t>
      </w:r>
      <w:r w:rsidR="00C340FB" w:rsidRPr="009E2D87">
        <w:rPr>
          <w:rFonts w:ascii="Arial" w:eastAsia="Arial" w:hAnsi="Arial" w:cs="Arial"/>
        </w:rPr>
        <w:t xml:space="preserve"> </w:t>
      </w:r>
    </w:p>
    <w:p w14:paraId="19210FC6" w14:textId="77777777" w:rsidR="00C21367" w:rsidRPr="009E2D87" w:rsidRDefault="00C21367" w:rsidP="009E2D87">
      <w:pPr>
        <w:spacing w:after="0" w:line="240" w:lineRule="auto"/>
        <w:rPr>
          <w:rFonts w:ascii="Arial" w:eastAsia="Arial" w:hAnsi="Arial" w:cs="Arial"/>
        </w:rPr>
      </w:pPr>
    </w:p>
    <w:p w14:paraId="5BEAAE8F" w14:textId="4B19C31E" w:rsidR="00DD08FE" w:rsidRPr="002A55A3" w:rsidRDefault="00A74E18" w:rsidP="002A55A3">
      <w:pPr>
        <w:pStyle w:val="Heading1"/>
      </w:pPr>
      <w:bookmarkStart w:id="5" w:name="_Ref489281230"/>
      <w:r w:rsidRPr="00F7210B">
        <w:t>Discussion</w:t>
      </w:r>
      <w:bookmarkEnd w:id="3"/>
      <w:bookmarkEnd w:id="5"/>
    </w:p>
    <w:p w14:paraId="200F89D1" w14:textId="77777777" w:rsidR="009E2D87" w:rsidRPr="009E2D87" w:rsidRDefault="009E2D87" w:rsidP="009E2D87">
      <w:pPr>
        <w:jc w:val="both"/>
        <w:rPr>
          <w:rFonts w:ascii="Arial" w:eastAsia="Arial" w:hAnsi="Arial" w:cs="Arial"/>
        </w:rPr>
      </w:pPr>
      <w:bookmarkStart w:id="6" w:name="_Toc4541717"/>
      <w:bookmarkEnd w:id="6"/>
      <w:r w:rsidRPr="009E2D87">
        <w:rPr>
          <w:rFonts w:ascii="Arial" w:eastAsia="Arial" w:hAnsi="Arial" w:cs="Arial"/>
        </w:rPr>
        <w:t xml:space="preserve">It was agreed in RAN1 96bis to support both HARQ options for SL groupcast, i.e., NACK only feedback and ACK/NACK feedback. In case of groupcast (particularly with Option 1) it may also be possible that the receiver of the TB/CBG decides not to send the HARQ feedback although it is (pre-)configured. This is beneficial to reduce channel congestion. The criteria by which RX UE can decide about the transmission of HARQ feedback is either RSRP based and/or distance based. In our view, distance-based HARQ feedback is a relevant criterion for some scenarios. For instance, UEs physically close to each other but blocked by blocker(s) may have very short radio distance. </w:t>
      </w:r>
    </w:p>
    <w:p w14:paraId="5E1E63DD" w14:textId="77777777" w:rsidR="009E2D87" w:rsidRPr="009E2D87" w:rsidRDefault="009E2D87" w:rsidP="009E2D87">
      <w:pPr>
        <w:jc w:val="both"/>
        <w:rPr>
          <w:rFonts w:ascii="Arial" w:eastAsia="Arial" w:hAnsi="Arial" w:cs="Arial"/>
        </w:rPr>
      </w:pPr>
      <w:r w:rsidRPr="009E2D87">
        <w:rPr>
          <w:rFonts w:ascii="Arial" w:eastAsia="Arial" w:hAnsi="Arial" w:cs="Arial"/>
        </w:rPr>
        <w:t xml:space="preserve">On the other hand, such functionality comes at the cost of additional overhead since position related information needs to be transmitted to the receiver UE. In our view, both RSRP based and distance based HARQ feedback is supported and can be (pre-)configured. Also, it may happen that a network (pre-)configure a UE to use both RSRP and distance and in this case, a UE is only allowed to skip HARQ feedback transmission when both criteria are not met. </w:t>
      </w:r>
    </w:p>
    <w:p w14:paraId="4EEA0766" w14:textId="77777777" w:rsidR="009E2D87" w:rsidRPr="009E2D87" w:rsidRDefault="009E2D87" w:rsidP="009E2D87">
      <w:pPr>
        <w:pStyle w:val="Proposal"/>
        <w:spacing w:after="120"/>
        <w:jc w:val="both"/>
        <w:rPr>
          <w:rFonts w:eastAsia="Arial" w:cs="Arial"/>
        </w:rPr>
      </w:pPr>
      <w:bookmarkStart w:id="7" w:name="_Toc5119266"/>
      <w:bookmarkStart w:id="8" w:name="_Toc7391383"/>
      <w:bookmarkStart w:id="9" w:name="_Toc7682471"/>
      <w:bookmarkStart w:id="10" w:name="_Toc7682573"/>
      <w:bookmarkStart w:id="11" w:name="_Toc7682671"/>
      <w:bookmarkStart w:id="12" w:name="_Toc7724823"/>
      <w:r w:rsidRPr="009E2D87">
        <w:rPr>
          <w:rFonts w:eastAsia="Arial" w:cs="Arial"/>
        </w:rPr>
        <w:t xml:space="preserve">For </w:t>
      </w:r>
      <w:proofErr w:type="spellStart"/>
      <w:r w:rsidRPr="009E2D87">
        <w:rPr>
          <w:rFonts w:eastAsia="Arial" w:cs="Arial"/>
        </w:rPr>
        <w:t>sidelink</w:t>
      </w:r>
      <w:proofErr w:type="spellEnd"/>
      <w:r w:rsidRPr="009E2D87">
        <w:rPr>
          <w:rFonts w:eastAsia="Arial" w:cs="Arial"/>
        </w:rPr>
        <w:t xml:space="preserve"> groupcast, both distance and RSRP based HARQ feedback criteria are supported and can be (pre-)configured.</w:t>
      </w:r>
      <w:bookmarkEnd w:id="7"/>
      <w:bookmarkEnd w:id="8"/>
      <w:bookmarkEnd w:id="9"/>
      <w:bookmarkEnd w:id="10"/>
      <w:bookmarkEnd w:id="11"/>
      <w:bookmarkEnd w:id="12"/>
      <w:r w:rsidRPr="009E2D87">
        <w:rPr>
          <w:rFonts w:eastAsia="Arial" w:cs="Arial"/>
        </w:rPr>
        <w:t xml:space="preserve"> </w:t>
      </w:r>
    </w:p>
    <w:p w14:paraId="1B09F194" w14:textId="77777777" w:rsidR="009E2D87" w:rsidRPr="00911EEE" w:rsidRDefault="009E2D87">
      <w:pPr>
        <w:rPr>
          <w:rFonts w:ascii="Arial" w:hAnsi="Arial" w:cs="Arial"/>
        </w:rPr>
      </w:pPr>
      <w:r w:rsidRPr="00911EEE">
        <w:rPr>
          <w:rFonts w:ascii="Arial" w:hAnsi="Arial" w:cs="Arial"/>
        </w:rPr>
        <w:t>In the latest TS 23.287, the communication range requirement is defined as following:</w:t>
      </w:r>
    </w:p>
    <w:tbl>
      <w:tblPr>
        <w:tblStyle w:val="TableGrid"/>
        <w:tblW w:w="0" w:type="auto"/>
        <w:tblLook w:val="04A0" w:firstRow="1" w:lastRow="0" w:firstColumn="1" w:lastColumn="0" w:noHBand="0" w:noVBand="1"/>
      </w:tblPr>
      <w:tblGrid>
        <w:gridCol w:w="9629"/>
      </w:tblGrid>
      <w:tr w:rsidR="009E2D87" w:rsidRPr="00293253" w14:paraId="0428FB9E" w14:textId="77777777" w:rsidTr="0073782A">
        <w:tc>
          <w:tcPr>
            <w:tcW w:w="9629" w:type="dxa"/>
          </w:tcPr>
          <w:p w14:paraId="678568EC" w14:textId="77777777" w:rsidR="009E2D87" w:rsidRPr="00911EEE" w:rsidRDefault="009E2D87">
            <w:pPr>
              <w:rPr>
                <w:rFonts w:ascii="Arial" w:hAnsi="Arial" w:cs="Arial"/>
                <w:sz w:val="20"/>
                <w:szCs w:val="20"/>
              </w:rPr>
            </w:pPr>
            <w:r w:rsidRPr="00911EEE">
              <w:rPr>
                <w:rFonts w:ascii="Arial" w:hAnsi="Arial" w:cs="Arial"/>
                <w:sz w:val="20"/>
                <w:szCs w:val="20"/>
              </w:rPr>
              <w:t>TS 23.287 - 5.4.1.1:</w:t>
            </w:r>
          </w:p>
          <w:p w14:paraId="04171262" w14:textId="77777777" w:rsidR="009E2D87" w:rsidRPr="00911EEE" w:rsidRDefault="009E2D87">
            <w:pPr>
              <w:rPr>
                <w:rFonts w:ascii="Arial" w:eastAsia="SimSun" w:hAnsi="Arial" w:cs="Arial"/>
              </w:rPr>
            </w:pPr>
            <w:r w:rsidRPr="00911EEE">
              <w:rPr>
                <w:rFonts w:ascii="Arial" w:hAnsi="Arial" w:cs="Arial"/>
                <w:sz w:val="20"/>
                <w:szCs w:val="20"/>
                <w:lang w:val="en-GB"/>
              </w:rPr>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911EEE">
              <w:rPr>
                <w:rFonts w:ascii="Arial" w:hAnsi="Arial" w:cs="Arial"/>
                <w:sz w:val="20"/>
                <w:szCs w:val="20"/>
              </w:rPr>
              <w:t> </w:t>
            </w:r>
            <w:r w:rsidRPr="00911EEE">
              <w:rPr>
                <w:rFonts w:ascii="Arial" w:hAnsi="Arial" w:cs="Arial"/>
                <w:sz w:val="20"/>
                <w:szCs w:val="20"/>
                <w:lang w:val="en-GB"/>
              </w:rPr>
              <w:t>5.1.2.1. The Range indicates the minimum distance that the QoS parameters need to be fulfilled. The Range parameter is passed to AS layer together with the QoS parameters for dynamic control.</w:t>
            </w:r>
          </w:p>
        </w:tc>
      </w:tr>
    </w:tbl>
    <w:p w14:paraId="3BF0B4F7" w14:textId="77777777" w:rsidR="009E2D87" w:rsidRPr="00911EEE" w:rsidRDefault="009E2D87" w:rsidP="00911EEE">
      <w:pPr>
        <w:rPr>
          <w:rFonts w:ascii="Arial" w:hAnsi="Arial" w:cs="Arial"/>
        </w:rPr>
      </w:pPr>
      <w:bookmarkStart w:id="13" w:name="_Toc7391385"/>
    </w:p>
    <w:p w14:paraId="2846B45E" w14:textId="7DC2F9A9" w:rsidR="009E2D87" w:rsidRPr="00911EEE" w:rsidRDefault="009E2D87" w:rsidP="00911EEE">
      <w:pPr>
        <w:rPr>
          <w:rFonts w:ascii="Arial" w:hAnsi="Arial" w:cs="Arial"/>
        </w:rPr>
      </w:pPr>
      <w:bookmarkStart w:id="14" w:name="_Toc7682472"/>
      <w:r w:rsidRPr="00911EEE">
        <w:rPr>
          <w:rFonts w:ascii="Arial" w:hAnsi="Arial" w:cs="Arial"/>
        </w:rPr>
        <w:t>In our view, the indicated range value can be interpreted as the following: when the Rx UEs are not within the range specified distance from the Tx UE, the communication is best effort. Hence, the communication range requirement can be utilized to enable more efficient SL groupcast.</w:t>
      </w:r>
      <w:bookmarkEnd w:id="13"/>
      <w:bookmarkEnd w:id="14"/>
    </w:p>
    <w:p w14:paraId="3B824454" w14:textId="77777777" w:rsidR="009E2D87" w:rsidRPr="00911EEE" w:rsidRDefault="009E2D87" w:rsidP="00911EEE">
      <w:pPr>
        <w:rPr>
          <w:rFonts w:ascii="Arial" w:hAnsi="Arial" w:cs="Arial"/>
        </w:rPr>
      </w:pPr>
      <w:bookmarkStart w:id="15" w:name="_Toc7391386"/>
      <w:bookmarkStart w:id="16" w:name="_Toc7682473"/>
      <w:r w:rsidRPr="00911EEE">
        <w:rPr>
          <w:rFonts w:ascii="Arial" w:hAnsi="Arial" w:cs="Arial"/>
        </w:rPr>
        <w:t>From RAN1 96bis, there are some FFS points on how groupcast receivers share PSFCH for both option 1 and option 2. Due to the potentially large number of Rx UEs in a groupcast connection, it may not be necessary to require all the receiving UEs to HARQ feedbacks. For example, for some scenarios (e.g., channel is congested), the Tx UE only cares about the correct data reception of the UEs who fall into its required communication range. In this case, the Rx UEs beyond the required range may not need to send HARQ feedbacks.</w:t>
      </w:r>
      <w:bookmarkEnd w:id="15"/>
      <w:bookmarkEnd w:id="16"/>
    </w:p>
    <w:p w14:paraId="0F841D9D" w14:textId="77777777" w:rsidR="009E2D87" w:rsidRPr="009E2D87" w:rsidRDefault="009E2D87" w:rsidP="009E2D87">
      <w:pPr>
        <w:pStyle w:val="Proposal"/>
        <w:spacing w:after="120"/>
        <w:jc w:val="both"/>
        <w:rPr>
          <w:rFonts w:eastAsia="Arial" w:cs="Arial"/>
        </w:rPr>
      </w:pPr>
      <w:bookmarkStart w:id="17" w:name="_Toc7391387"/>
      <w:bookmarkStart w:id="18" w:name="_Toc7682474"/>
      <w:bookmarkStart w:id="19" w:name="_Toc7682574"/>
      <w:bookmarkStart w:id="20" w:name="_Toc7682672"/>
      <w:bookmarkStart w:id="21" w:name="_Toc7724824"/>
      <w:r w:rsidRPr="009E2D87">
        <w:rPr>
          <w:rFonts w:eastAsia="Arial" w:cs="Arial"/>
        </w:rPr>
        <w:t>At least support that when Tx-Rx geographical distance is larger than the range requirement (indicated by higher layers), the UE doesn’t send HARQ feedback.</w:t>
      </w:r>
      <w:bookmarkEnd w:id="17"/>
      <w:bookmarkEnd w:id="18"/>
      <w:bookmarkEnd w:id="19"/>
      <w:bookmarkEnd w:id="20"/>
      <w:bookmarkEnd w:id="21"/>
      <w:r w:rsidRPr="009E2D87">
        <w:rPr>
          <w:rFonts w:eastAsia="Arial" w:cs="Arial"/>
        </w:rPr>
        <w:t xml:space="preserve"> </w:t>
      </w:r>
    </w:p>
    <w:p w14:paraId="5A70D45E" w14:textId="47568CFE" w:rsidR="009E2D87" w:rsidRPr="00911EEE" w:rsidRDefault="009E2D87" w:rsidP="00911EEE">
      <w:pPr>
        <w:rPr>
          <w:rFonts w:ascii="Arial" w:hAnsi="Arial" w:cs="Arial"/>
          <w:lang w:eastAsia="ja-JP"/>
        </w:rPr>
      </w:pPr>
      <w:bookmarkStart w:id="22" w:name="_Toc7391388"/>
      <w:bookmarkStart w:id="23" w:name="_Toc7682475"/>
      <w:r w:rsidRPr="00911EEE">
        <w:rPr>
          <w:rFonts w:ascii="Arial" w:hAnsi="Arial" w:cs="Arial"/>
        </w:rPr>
        <w:lastRenderedPageBreak/>
        <w:t>Furthermore, for the UEs who send HARQ feedbacks, we think it can be beneficial that a subset of them share one PSFCH resource for ACK/NACK. Selection of the subset depends on their locations, i.e., their respective</w:t>
      </w:r>
      <w:r w:rsidRPr="00911EEE">
        <w:rPr>
          <w:rFonts w:ascii="Arial" w:hAnsi="Arial" w:cs="Arial"/>
          <w:lang w:eastAsia="ja-JP"/>
        </w:rPr>
        <w:t xml:space="preserve"> </w:t>
      </w:r>
      <w:r w:rsidRPr="00911EEE">
        <w:rPr>
          <w:rFonts w:ascii="Arial" w:hAnsi="Arial" w:cs="Arial"/>
        </w:rPr>
        <w:t xml:space="preserve">Tx-Rx distances. For example, in </w:t>
      </w:r>
      <w:r w:rsidRPr="00911EEE">
        <w:rPr>
          <w:rFonts w:ascii="Arial" w:hAnsi="Arial" w:cs="Arial"/>
          <w:b/>
          <w:bCs/>
        </w:rPr>
        <w:fldChar w:fldCharType="begin"/>
      </w:r>
      <w:r w:rsidRPr="00911EEE">
        <w:rPr>
          <w:rFonts w:ascii="Arial" w:hAnsi="Arial" w:cs="Arial"/>
        </w:rPr>
        <w:instrText xml:space="preserve"> REF _Ref4443608 \h  \* MERGEFORMAT </w:instrText>
      </w:r>
      <w:r w:rsidRPr="00911EEE">
        <w:rPr>
          <w:rFonts w:ascii="Arial" w:hAnsi="Arial" w:cs="Arial"/>
          <w:b/>
          <w:bCs/>
        </w:rPr>
      </w:r>
      <w:r w:rsidRPr="00911EEE">
        <w:rPr>
          <w:rFonts w:ascii="Arial" w:hAnsi="Arial" w:cs="Arial"/>
          <w:b/>
          <w:bCs/>
        </w:rPr>
        <w:fldChar w:fldCharType="separate"/>
      </w:r>
      <w:r w:rsidRPr="00911EEE">
        <w:rPr>
          <w:rFonts w:ascii="Arial" w:hAnsi="Arial" w:cs="Arial"/>
        </w:rPr>
        <w:t>Figure 2</w:t>
      </w:r>
      <w:r w:rsidRPr="00911EEE">
        <w:rPr>
          <w:rFonts w:ascii="Arial" w:hAnsi="Arial" w:cs="Arial"/>
          <w:b/>
          <w:bCs/>
        </w:rPr>
        <w:fldChar w:fldCharType="end"/>
      </w:r>
      <w:r w:rsidRPr="00911EEE">
        <w:rPr>
          <w:rFonts w:ascii="Arial" w:hAnsi="Arial" w:cs="Arial"/>
        </w:rPr>
        <w:t xml:space="preserve">, the UEs belonging to Range d1 send NACK on PSFCH resource 1; the UEs belong to Range d2 send NACK on PSFCH resource 2; the UEs belong to Range d3 send NACK on </w:t>
      </w:r>
      <w:r w:rsidR="00F305AB" w:rsidRPr="00911EEE">
        <w:rPr>
          <w:rFonts w:ascii="Arial" w:hAnsi="Arial" w:cs="Arial"/>
        </w:rPr>
        <w:t>PSFCH</w:t>
      </w:r>
      <w:r w:rsidRPr="00911EEE">
        <w:rPr>
          <w:rFonts w:ascii="Arial" w:hAnsi="Arial" w:cs="Arial"/>
        </w:rPr>
        <w:t>PSFHC resource 3. This functionality can be particularly useful for outer-loop link adaptation of SL groupcast</w:t>
      </w:r>
      <w:bookmarkEnd w:id="22"/>
      <w:r w:rsidR="00CB2A57" w:rsidRPr="00911EEE">
        <w:rPr>
          <w:rFonts w:ascii="Arial" w:hAnsi="Arial" w:cs="Arial"/>
          <w:lang w:eastAsia="ja-JP"/>
        </w:rPr>
        <w:t>.</w:t>
      </w:r>
      <w:bookmarkEnd w:id="23"/>
    </w:p>
    <w:p w14:paraId="35900D2A" w14:textId="77777777" w:rsidR="009E2D87" w:rsidRDefault="009E2D87" w:rsidP="00911EEE">
      <w:pPr>
        <w:rPr>
          <w:lang w:eastAsia="ja-JP"/>
        </w:rPr>
      </w:pPr>
      <w:bookmarkStart w:id="24" w:name="_Toc7391389"/>
      <w:bookmarkStart w:id="25" w:name="_Toc7682476"/>
      <w:r>
        <w:rPr>
          <w:b/>
          <w:bCs/>
          <w:noProof/>
          <w:lang w:eastAsia="ja-JP"/>
        </w:rPr>
        <w:drawing>
          <wp:inline distT="0" distB="0" distL="0" distR="0" wp14:anchorId="5C3AAE51" wp14:editId="523E3A02">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bookmarkEnd w:id="24"/>
      <w:bookmarkEnd w:id="25"/>
    </w:p>
    <w:p w14:paraId="7255D720" w14:textId="77777777" w:rsidR="009E2D87" w:rsidRPr="009E2D87" w:rsidRDefault="009E2D87" w:rsidP="009E2D87">
      <w:pPr>
        <w:pStyle w:val="Caption"/>
      </w:pPr>
      <w:r w:rsidRPr="009E2D87">
        <w:t xml:space="preserve">Figure </w:t>
      </w:r>
      <w:r>
        <w:rPr>
          <w:noProof/>
        </w:rPr>
        <w:fldChar w:fldCharType="begin"/>
      </w:r>
      <w:r w:rsidRPr="009E2D87">
        <w:rPr>
          <w:noProof/>
        </w:rPr>
        <w:instrText xml:space="preserve"> SEQ Figure \* ARABIC </w:instrText>
      </w:r>
      <w:r>
        <w:rPr>
          <w:noProof/>
        </w:rPr>
        <w:fldChar w:fldCharType="separate"/>
      </w:r>
      <w:r w:rsidRPr="009E2D87">
        <w:rPr>
          <w:noProof/>
        </w:rPr>
        <w:t>1</w:t>
      </w:r>
      <w:r>
        <w:rPr>
          <w:noProof/>
        </w:rPr>
        <w:fldChar w:fldCharType="end"/>
      </w:r>
      <w:r w:rsidRPr="009E2D87">
        <w:t xml:space="preserve">. A subset of Rx UEs </w:t>
      </w:r>
      <w:proofErr w:type="gramStart"/>
      <w:r w:rsidRPr="009E2D87">
        <w:t>share</w:t>
      </w:r>
      <w:proofErr w:type="gramEnd"/>
      <w:r w:rsidRPr="009E2D87">
        <w:t xml:space="preserve"> one PSFCH resource, where the subset selection depends on Rx UEs’ locations</w:t>
      </w:r>
    </w:p>
    <w:p w14:paraId="622AE2C8" w14:textId="14CC5D49" w:rsidR="009E2D87" w:rsidRPr="009E2D87" w:rsidRDefault="009E2D87" w:rsidP="009E2D87">
      <w:pPr>
        <w:pStyle w:val="Observation"/>
        <w:spacing w:after="120"/>
      </w:pPr>
      <w:bookmarkStart w:id="26" w:name="_Toc7391374"/>
      <w:bookmarkStart w:id="27" w:name="_Toc7682447"/>
      <w:bookmarkStart w:id="28" w:name="_Toc7724848"/>
      <w:r w:rsidRPr="009E2D87">
        <w:rPr>
          <w:rFonts w:eastAsia="Arial" w:cs="Arial"/>
        </w:rPr>
        <w:t>For some scenarios, it can be beneficial to divide groupcast Rx UEs into subsets depending on their distances to the Tx UE. The different subsets use different PSFCH resources for sending HARQ feedbacks.</w:t>
      </w:r>
      <w:bookmarkEnd w:id="26"/>
      <w:bookmarkEnd w:id="27"/>
      <w:bookmarkEnd w:id="28"/>
    </w:p>
    <w:p w14:paraId="224AEBC0" w14:textId="7F236679" w:rsidR="009E2D87" w:rsidRPr="009E2D87" w:rsidRDefault="009E2D87" w:rsidP="009E2D87">
      <w:pPr>
        <w:rPr>
          <w:rFonts w:ascii="Arial" w:eastAsia="Arial" w:hAnsi="Arial" w:cs="Arial"/>
        </w:rPr>
      </w:pPr>
      <w:r w:rsidRPr="009E2D87">
        <w:rPr>
          <w:rFonts w:ascii="Arial" w:eastAsia="Arial" w:hAnsi="Arial" w:cs="Arial"/>
        </w:rPr>
        <w:t xml:space="preserve">As </w:t>
      </w:r>
      <w:r w:rsidR="00403B63" w:rsidRPr="009E2D87">
        <w:rPr>
          <w:rFonts w:ascii="Arial" w:eastAsia="Arial" w:hAnsi="Arial" w:cs="Arial"/>
        </w:rPr>
        <w:t>analyzed</w:t>
      </w:r>
      <w:r w:rsidRPr="009E2D87">
        <w:rPr>
          <w:rFonts w:ascii="Arial" w:eastAsia="Arial" w:hAnsi="Arial" w:cs="Arial"/>
        </w:rPr>
        <w:t xml:space="preserve"> above, it is useful to support a subset of receiver UEs share a PSFCH for both option 1 and option 2. It can be that, either only the subset of UEs send HARQ feedback, or more than one subset of UEs transmit HARQ feedback on different PSFCH resources.</w:t>
      </w:r>
    </w:p>
    <w:p w14:paraId="2F42D71A" w14:textId="2A4632D0" w:rsidR="009E2D87" w:rsidRPr="00581474" w:rsidRDefault="009E2D87" w:rsidP="00581474">
      <w:pPr>
        <w:autoSpaceDE w:val="0"/>
        <w:autoSpaceDN w:val="0"/>
        <w:spacing w:after="0" w:line="240" w:lineRule="auto"/>
        <w:rPr>
          <w:rFonts w:ascii="Arial" w:eastAsia="Arial" w:hAnsi="Arial" w:cs="Arial"/>
        </w:rPr>
      </w:pPr>
      <w:proofErr w:type="gramStart"/>
      <w:r w:rsidRPr="009E2D87">
        <w:rPr>
          <w:rFonts w:ascii="Arial" w:eastAsia="Arial" w:hAnsi="Arial" w:cs="Arial"/>
        </w:rPr>
        <w:t>In particular, for</w:t>
      </w:r>
      <w:proofErr w:type="gramEnd"/>
      <w:r w:rsidRPr="009E2D87">
        <w:rPr>
          <w:rFonts w:ascii="Arial" w:eastAsia="Arial" w:hAnsi="Arial" w:cs="Arial"/>
        </w:rPr>
        <w:t xml:space="preserve"> option 2, when there are larger number of receivers in a group, the consumed PSFCH resources will be too much if each receiver UE uses a separate PSFCH for HARQ ACK/NACK. It will degrade the performance of the whole system. Note that the PSFCH resources need to be shared by all the UEs in the system. Therefore, in this case, we should limit ACK and NACK feedbacks to a set of specific resources. For instance, one PSFCH resource is used for all the ACK transmissions and another PSFCH resource is used for all the NACK transmissions. </w:t>
      </w:r>
      <w:r w:rsidR="00581474">
        <w:rPr>
          <w:rFonts w:ascii="Arial" w:eastAsia="Arial" w:hAnsi="Arial" w:cs="Arial"/>
        </w:rPr>
        <w:t>For both option 1 and option 2, i</w:t>
      </w:r>
      <w:r w:rsidR="00581474" w:rsidRPr="00581474">
        <w:rPr>
          <w:rFonts w:ascii="Arial" w:eastAsia="Arial" w:hAnsi="Arial" w:cs="Arial"/>
        </w:rPr>
        <w:t xml:space="preserve">t is the transmitter UEs who wants to transmit allocate </w:t>
      </w:r>
      <w:r w:rsidR="00581474">
        <w:rPr>
          <w:rFonts w:ascii="Arial" w:eastAsia="Arial" w:hAnsi="Arial" w:cs="Arial"/>
        </w:rPr>
        <w:t xml:space="preserve">the </w:t>
      </w:r>
      <w:r w:rsidR="00581474" w:rsidRPr="00581474">
        <w:rPr>
          <w:rFonts w:ascii="Arial" w:eastAsia="Arial" w:hAnsi="Arial" w:cs="Arial"/>
        </w:rPr>
        <w:t>PSFCH resource</w:t>
      </w:r>
      <w:r w:rsidR="00581474">
        <w:rPr>
          <w:rFonts w:ascii="Arial" w:eastAsia="Arial" w:hAnsi="Arial" w:cs="Arial"/>
        </w:rPr>
        <w:t>s</w:t>
      </w:r>
      <w:r w:rsidR="00581474" w:rsidRPr="00581474">
        <w:rPr>
          <w:rFonts w:ascii="Arial" w:eastAsia="Arial" w:hAnsi="Arial" w:cs="Arial"/>
        </w:rPr>
        <w:t xml:space="preserve"> to the receiver UE</w:t>
      </w:r>
      <w:r w:rsidR="00581474">
        <w:rPr>
          <w:rFonts w:ascii="Arial" w:eastAsia="Arial" w:hAnsi="Arial" w:cs="Arial"/>
        </w:rPr>
        <w:t xml:space="preserve">s e.g., to avoid one receiver UE transmitting ACK collides with </w:t>
      </w:r>
      <w:r w:rsidR="00261F52">
        <w:rPr>
          <w:rFonts w:ascii="Arial" w:eastAsia="Arial" w:hAnsi="Arial" w:cs="Arial"/>
        </w:rPr>
        <w:t>another</w:t>
      </w:r>
      <w:r w:rsidR="00581474">
        <w:rPr>
          <w:rFonts w:ascii="Arial" w:eastAsia="Arial" w:hAnsi="Arial" w:cs="Arial"/>
        </w:rPr>
        <w:t xml:space="preserve"> receiver UE transmitting NACK in option 2. However, it is not </w:t>
      </w:r>
      <w:r w:rsidR="00581474" w:rsidRPr="00581474">
        <w:rPr>
          <w:rFonts w:ascii="Arial" w:eastAsia="Arial" w:hAnsi="Arial" w:cs="Arial"/>
        </w:rPr>
        <w:t xml:space="preserve">necessary to have </w:t>
      </w:r>
      <w:r w:rsidR="00581474">
        <w:rPr>
          <w:rFonts w:ascii="Arial" w:eastAsia="Arial" w:hAnsi="Arial" w:cs="Arial"/>
        </w:rPr>
        <w:t xml:space="preserve">the transmitter UE act as </w:t>
      </w:r>
      <w:r w:rsidR="00581474" w:rsidRPr="00581474">
        <w:rPr>
          <w:rFonts w:ascii="Arial" w:eastAsia="Arial" w:hAnsi="Arial" w:cs="Arial"/>
        </w:rPr>
        <w:t>a cluster head to coordinate among all group members</w:t>
      </w:r>
      <w:r w:rsidR="00581474">
        <w:rPr>
          <w:rFonts w:ascii="Arial" w:eastAsia="Arial" w:hAnsi="Arial" w:cs="Arial"/>
        </w:rPr>
        <w:t>.</w:t>
      </w:r>
    </w:p>
    <w:p w14:paraId="3242DCAF" w14:textId="77777777" w:rsidR="009E2D87" w:rsidRPr="009E2D87" w:rsidRDefault="009E2D87" w:rsidP="009E2D87">
      <w:pPr>
        <w:pStyle w:val="Proposal"/>
        <w:spacing w:after="120"/>
        <w:jc w:val="both"/>
        <w:rPr>
          <w:rFonts w:eastAsia="Arial" w:cs="Arial"/>
        </w:rPr>
      </w:pPr>
      <w:bookmarkStart w:id="29" w:name="_Toc7391390"/>
      <w:bookmarkStart w:id="30" w:name="_Toc7682477"/>
      <w:bookmarkStart w:id="31" w:name="_Toc7682575"/>
      <w:bookmarkStart w:id="32" w:name="_Toc7682673"/>
      <w:bookmarkStart w:id="33" w:name="_Toc7724825"/>
      <w:r w:rsidRPr="009E2D87">
        <w:rPr>
          <w:rFonts w:eastAsia="Arial" w:cs="Arial"/>
        </w:rPr>
        <w:t>For groupcast option 1, support that a subset of the receiver UEs share a PSFCH.</w:t>
      </w:r>
      <w:bookmarkEnd w:id="29"/>
      <w:bookmarkEnd w:id="30"/>
      <w:bookmarkEnd w:id="31"/>
      <w:bookmarkEnd w:id="32"/>
      <w:bookmarkEnd w:id="33"/>
      <w:r w:rsidRPr="009E2D87">
        <w:rPr>
          <w:rFonts w:eastAsia="Arial" w:cs="Arial"/>
        </w:rPr>
        <w:t xml:space="preserve"> </w:t>
      </w:r>
    </w:p>
    <w:p w14:paraId="0F1D1DE6" w14:textId="62181CAB" w:rsidR="007835B8" w:rsidRDefault="009E2D87" w:rsidP="009E2D87">
      <w:pPr>
        <w:pStyle w:val="Proposal"/>
        <w:spacing w:after="120"/>
        <w:jc w:val="both"/>
        <w:rPr>
          <w:rFonts w:eastAsia="Arial" w:cs="Arial"/>
        </w:rPr>
      </w:pPr>
      <w:bookmarkStart w:id="34" w:name="_Toc7391391"/>
      <w:bookmarkStart w:id="35" w:name="_Toc7682478"/>
      <w:bookmarkStart w:id="36" w:name="_Toc7682576"/>
      <w:bookmarkStart w:id="37" w:name="_Toc7682674"/>
      <w:bookmarkStart w:id="38" w:name="_Toc7724826"/>
      <w:r w:rsidRPr="009E2D87">
        <w:rPr>
          <w:rFonts w:eastAsia="Arial" w:cs="Arial"/>
        </w:rPr>
        <w:t>For groupcast option 2, support that all or a subset of receiver UEs share a PSFCH for ACK transmission and another PSFCH for NACK transmission.</w:t>
      </w:r>
      <w:bookmarkStart w:id="39" w:name="_Toc7682675"/>
      <w:bookmarkStart w:id="40" w:name="_Toc7724827"/>
      <w:bookmarkEnd w:id="34"/>
      <w:bookmarkEnd w:id="35"/>
      <w:bookmarkEnd w:id="36"/>
      <w:bookmarkEnd w:id="37"/>
      <w:bookmarkEnd w:id="38"/>
      <w:bookmarkEnd w:id="39"/>
      <w:bookmarkEnd w:id="40"/>
    </w:p>
    <w:p w14:paraId="4ADCDCFB" w14:textId="7119F31D" w:rsidR="00CC3CF2" w:rsidRPr="00EA07B4" w:rsidRDefault="00581474" w:rsidP="00911EEE">
      <w:pPr>
        <w:pStyle w:val="Proposal"/>
      </w:pPr>
      <w:bookmarkStart w:id="41" w:name="_Toc7682479"/>
      <w:bookmarkStart w:id="42" w:name="_Toc7682577"/>
      <w:bookmarkStart w:id="43" w:name="_Toc7682676"/>
      <w:bookmarkStart w:id="44" w:name="_Toc7724828"/>
      <w:r w:rsidRPr="00911EEE">
        <w:t xml:space="preserve">For both option 1 and option 2, it is the transmitter UEs who wants to transmit </w:t>
      </w:r>
      <w:r w:rsidR="007624B6" w:rsidRPr="00911EEE">
        <w:rPr>
          <w:rFonts w:hint="eastAsia"/>
        </w:rPr>
        <w:t>coor</w:t>
      </w:r>
      <w:r w:rsidR="007624B6" w:rsidRPr="00911EEE">
        <w:t xml:space="preserve">dinates </w:t>
      </w:r>
      <w:r w:rsidRPr="00911EEE">
        <w:t>the PSFCH resources to the receiver UEs</w:t>
      </w:r>
      <w:r w:rsidR="00EF2EEC" w:rsidRPr="00911EEE">
        <w:t xml:space="preserve"> but not act as cluster header</w:t>
      </w:r>
      <w:bookmarkStart w:id="45" w:name="_Toc7682677"/>
      <w:bookmarkStart w:id="46" w:name="_Toc7724829"/>
      <w:bookmarkStart w:id="47" w:name="_Toc4541719"/>
      <w:bookmarkStart w:id="48" w:name="_Toc7682678"/>
      <w:bookmarkStart w:id="49" w:name="_Toc7724830"/>
      <w:bookmarkStart w:id="50" w:name="_Toc7682679"/>
      <w:bookmarkStart w:id="51" w:name="_Toc7724831"/>
      <w:bookmarkStart w:id="52" w:name="_Toc7682680"/>
      <w:bookmarkStart w:id="53" w:name="_Toc7724832"/>
      <w:bookmarkEnd w:id="41"/>
      <w:bookmarkEnd w:id="42"/>
      <w:bookmarkEnd w:id="43"/>
      <w:bookmarkEnd w:id="44"/>
      <w:bookmarkEnd w:id="45"/>
      <w:bookmarkEnd w:id="46"/>
      <w:bookmarkEnd w:id="47"/>
      <w:bookmarkEnd w:id="48"/>
      <w:bookmarkEnd w:id="49"/>
      <w:bookmarkEnd w:id="50"/>
      <w:bookmarkEnd w:id="51"/>
      <w:bookmarkEnd w:id="52"/>
      <w:bookmarkEnd w:id="53"/>
    </w:p>
    <w:p w14:paraId="7E12AC5C" w14:textId="77777777" w:rsidR="00A74E18" w:rsidRPr="00F7210B" w:rsidRDefault="00A74E18" w:rsidP="00A74E18">
      <w:pPr>
        <w:pStyle w:val="Heading1"/>
      </w:pPr>
      <w:bookmarkStart w:id="54" w:name="_Toc458380516"/>
      <w:bookmarkStart w:id="55" w:name="_Toc458380524"/>
      <w:bookmarkEnd w:id="4"/>
      <w:bookmarkEnd w:id="54"/>
      <w:bookmarkEnd w:id="55"/>
      <w:r w:rsidRPr="00F7210B">
        <w:t>Conclusion</w:t>
      </w:r>
    </w:p>
    <w:p w14:paraId="2D6B34D7" w14:textId="33A0A0D9" w:rsidR="00355046" w:rsidRPr="0097130B" w:rsidRDefault="00355046" w:rsidP="00355046">
      <w:pPr>
        <w:rPr>
          <w:rFonts w:cs="Arial"/>
        </w:rPr>
      </w:pPr>
      <w:bookmarkStart w:id="56" w:name="_In-sequence_SDU_delivery"/>
      <w:bookmarkEnd w:id="56"/>
      <w:r w:rsidRPr="0097130B">
        <w:rPr>
          <w:rFonts w:cs="Arial"/>
        </w:rPr>
        <w:t xml:space="preserve">In section </w:t>
      </w:r>
      <w:r w:rsidRPr="00F7210B">
        <w:rPr>
          <w:rFonts w:cs="Arial"/>
        </w:rPr>
        <w:fldChar w:fldCharType="begin"/>
      </w:r>
      <w:r w:rsidRPr="0097130B">
        <w:rPr>
          <w:rFonts w:cs="Arial"/>
        </w:rPr>
        <w:instrText xml:space="preserve"> REF _Ref489281230 \r \h </w:instrText>
      </w:r>
      <w:r w:rsidR="00F7210B" w:rsidRPr="0097130B">
        <w:rPr>
          <w:rFonts w:cs="Arial"/>
        </w:rPr>
        <w:instrText xml:space="preserve"> \* MERGEFORMAT </w:instrText>
      </w:r>
      <w:r w:rsidRPr="00F7210B">
        <w:rPr>
          <w:rFonts w:cs="Arial"/>
        </w:rPr>
      </w:r>
      <w:r w:rsidRPr="00F7210B">
        <w:rPr>
          <w:rFonts w:cs="Arial"/>
        </w:rPr>
        <w:fldChar w:fldCharType="separate"/>
      </w:r>
      <w:r w:rsidR="00C656AC" w:rsidRPr="0097130B">
        <w:rPr>
          <w:rFonts w:cs="Arial"/>
        </w:rPr>
        <w:t>2</w:t>
      </w:r>
      <w:r w:rsidRPr="00F7210B">
        <w:rPr>
          <w:rFonts w:cs="Arial"/>
        </w:rPr>
        <w:fldChar w:fldCharType="end"/>
      </w:r>
      <w:r w:rsidRPr="0097130B">
        <w:rPr>
          <w:rFonts w:cs="Arial"/>
        </w:rPr>
        <w:t xml:space="preserve"> we made the following observations:</w:t>
      </w:r>
    </w:p>
    <w:p w14:paraId="061DDD4A" w14:textId="77777777" w:rsidR="00B32A97" w:rsidRDefault="00F71041">
      <w:pPr>
        <w:pStyle w:val="TOC1"/>
        <w:rPr>
          <w:rFonts w:asciiTheme="minorHAnsi" w:eastAsiaTheme="minorEastAsia" w:hAnsiTheme="minorHAnsi" w:cstheme="minorBidi"/>
          <w:b w:val="0"/>
          <w:sz w:val="22"/>
        </w:rPr>
      </w:pPr>
      <w:r w:rsidRPr="00F7210B">
        <w:rPr>
          <w:rFonts w:asciiTheme="minorHAnsi" w:eastAsiaTheme="minorEastAsia" w:hAnsiTheme="minorHAnsi" w:cs="Arial"/>
          <w:b w:val="0"/>
          <w:noProof w:val="0"/>
          <w:sz w:val="22"/>
          <w:lang w:val="sv-SE" w:eastAsia="en-US"/>
        </w:rPr>
        <w:lastRenderedPageBreak/>
        <w:fldChar w:fldCharType="begin"/>
      </w:r>
      <w:r w:rsidRPr="00B11247">
        <w:rPr>
          <w:rFonts w:cs="Arial"/>
          <w:b w:val="0"/>
        </w:rPr>
        <w:instrText xml:space="preserve"> TOC \n \p " " \t "Observation,1" </w:instrText>
      </w:r>
      <w:r w:rsidRPr="00F7210B">
        <w:rPr>
          <w:rFonts w:asciiTheme="minorHAnsi" w:eastAsiaTheme="minorEastAsia" w:hAnsiTheme="minorHAnsi" w:cs="Arial"/>
          <w:b w:val="0"/>
          <w:noProof w:val="0"/>
          <w:sz w:val="22"/>
          <w:lang w:val="sv-SE" w:eastAsia="en-US"/>
        </w:rPr>
        <w:fldChar w:fldCharType="separate"/>
      </w:r>
      <w:r w:rsidR="00B32A97">
        <w:t>Observation 1</w:t>
      </w:r>
      <w:r w:rsidR="00B32A97">
        <w:rPr>
          <w:rFonts w:asciiTheme="minorHAnsi" w:eastAsiaTheme="minorEastAsia" w:hAnsiTheme="minorHAnsi" w:cstheme="minorBidi"/>
          <w:b w:val="0"/>
          <w:sz w:val="22"/>
        </w:rPr>
        <w:tab/>
      </w:r>
      <w:r w:rsidR="00B32A97" w:rsidRPr="00D72036">
        <w:rPr>
          <w:rFonts w:eastAsia="Arial" w:cs="Arial"/>
        </w:rPr>
        <w:t>For some scenarios, it can be beneficial to divide groupcast Rx UEs into subsets depending on their distances to the Tx UE. The different subsets use different PSFCH resources for sending HARQ feedbacks.</w:t>
      </w:r>
    </w:p>
    <w:p w14:paraId="64AE5EFD" w14:textId="548EF50E" w:rsidR="00F71041" w:rsidRPr="005043F5" w:rsidRDefault="00F71041" w:rsidP="00911EEE">
      <w:pPr>
        <w:rPr>
          <w:bCs/>
        </w:rPr>
      </w:pPr>
      <w:r w:rsidRPr="00F7210B">
        <w:rPr>
          <w:b/>
          <w:bCs/>
        </w:rPr>
        <w:fldChar w:fldCharType="end"/>
      </w:r>
      <w:r w:rsidRPr="0097130B">
        <w:t xml:space="preserve">Based on the discussion in section </w:t>
      </w:r>
      <w:r w:rsidRPr="00F7210B">
        <w:fldChar w:fldCharType="begin"/>
      </w:r>
      <w:r w:rsidRPr="0097130B">
        <w:instrText xml:space="preserve"> REF _Ref489281230 \r \h </w:instrText>
      </w:r>
      <w:r w:rsidR="00F7210B" w:rsidRPr="0097130B">
        <w:instrText xml:space="preserve"> \* MERGEFORMAT </w:instrText>
      </w:r>
      <w:r w:rsidRPr="00F7210B">
        <w:fldChar w:fldCharType="separate"/>
      </w:r>
      <w:r w:rsidRPr="0097130B">
        <w:t>2</w:t>
      </w:r>
      <w:r w:rsidRPr="00F7210B">
        <w:fldChar w:fldCharType="end"/>
      </w:r>
      <w:r w:rsidRPr="0097130B">
        <w:t xml:space="preserve"> we propose the following: </w:t>
      </w:r>
    </w:p>
    <w:bookmarkStart w:id="57" w:name="_Hlk535238527"/>
    <w:p w14:paraId="4B21B72C" w14:textId="77777777" w:rsidR="00B32A97" w:rsidRDefault="00F71041">
      <w:pPr>
        <w:pStyle w:val="TOC1"/>
        <w:rPr>
          <w:rFonts w:asciiTheme="minorHAnsi" w:eastAsiaTheme="minorEastAsia" w:hAnsiTheme="minorHAnsi" w:cstheme="minorBidi"/>
          <w:b w:val="0"/>
          <w:sz w:val="22"/>
        </w:rPr>
      </w:pPr>
      <w:r w:rsidRPr="00F7210B">
        <w:rPr>
          <w:rFonts w:asciiTheme="minorHAnsi" w:eastAsiaTheme="minorEastAsia" w:hAnsiTheme="minorHAnsi" w:cs="Arial"/>
          <w:b w:val="0"/>
          <w:lang w:eastAsia="en-US"/>
        </w:rPr>
        <w:fldChar w:fldCharType="begin"/>
      </w:r>
      <w:r w:rsidRPr="00B11247">
        <w:rPr>
          <w:rFonts w:cs="Arial"/>
          <w:b w:val="0"/>
        </w:rPr>
        <w:instrText xml:space="preserve"> TOC \f \n \p " " \t "Proposal,1" </w:instrText>
      </w:r>
      <w:r w:rsidRPr="00F7210B">
        <w:rPr>
          <w:rFonts w:asciiTheme="minorHAnsi" w:eastAsiaTheme="minorEastAsia" w:hAnsiTheme="minorHAnsi" w:cs="Arial"/>
          <w:b w:val="0"/>
          <w:lang w:eastAsia="en-US"/>
        </w:rPr>
        <w:fldChar w:fldCharType="separate"/>
      </w:r>
      <w:r w:rsidR="00B32A97" w:rsidRPr="006105E0">
        <w:rPr>
          <w:rFonts w:eastAsia="Arial" w:cs="Arial"/>
        </w:rPr>
        <w:t>Proposal 1</w:t>
      </w:r>
      <w:r w:rsidR="00B32A97">
        <w:rPr>
          <w:rFonts w:asciiTheme="minorHAnsi" w:eastAsiaTheme="minorEastAsia" w:hAnsiTheme="minorHAnsi" w:cstheme="minorBidi"/>
          <w:b w:val="0"/>
          <w:sz w:val="22"/>
        </w:rPr>
        <w:tab/>
      </w:r>
      <w:r w:rsidR="00B32A97" w:rsidRPr="006105E0">
        <w:rPr>
          <w:rFonts w:eastAsia="Arial" w:cs="Arial"/>
        </w:rPr>
        <w:t>For sidelink groupcast, both distance and RSRP based HARQ feedback criteria are supported and can be (pre-)configured.</w:t>
      </w:r>
    </w:p>
    <w:p w14:paraId="677CECD2" w14:textId="77777777" w:rsidR="00B32A97" w:rsidRDefault="00B32A97">
      <w:pPr>
        <w:pStyle w:val="TOC1"/>
        <w:rPr>
          <w:rFonts w:asciiTheme="minorHAnsi" w:eastAsiaTheme="minorEastAsia" w:hAnsiTheme="minorHAnsi" w:cstheme="minorBidi"/>
          <w:b w:val="0"/>
          <w:sz w:val="22"/>
        </w:rPr>
      </w:pPr>
      <w:r w:rsidRPr="006105E0">
        <w:rPr>
          <w:rFonts w:eastAsia="Arial" w:cs="Arial"/>
        </w:rPr>
        <w:t>Proposal 2</w:t>
      </w:r>
      <w:r>
        <w:rPr>
          <w:rFonts w:asciiTheme="minorHAnsi" w:eastAsiaTheme="minorEastAsia" w:hAnsiTheme="minorHAnsi" w:cstheme="minorBidi"/>
          <w:b w:val="0"/>
          <w:sz w:val="22"/>
        </w:rPr>
        <w:tab/>
      </w:r>
      <w:r w:rsidRPr="006105E0">
        <w:rPr>
          <w:rFonts w:eastAsia="Arial" w:cs="Arial"/>
        </w:rPr>
        <w:t>At least support that when Tx-Rx geographical distance is larger than the range requirement (indicated by higher layers), the UE doesn’t send HARQ feedback.</w:t>
      </w:r>
    </w:p>
    <w:p w14:paraId="3E962C53" w14:textId="77777777" w:rsidR="00B32A97" w:rsidRDefault="00B32A97">
      <w:pPr>
        <w:pStyle w:val="TOC1"/>
        <w:rPr>
          <w:rFonts w:asciiTheme="minorHAnsi" w:eastAsiaTheme="minorEastAsia" w:hAnsiTheme="minorHAnsi" w:cstheme="minorBidi"/>
          <w:b w:val="0"/>
          <w:sz w:val="22"/>
        </w:rPr>
      </w:pPr>
      <w:r w:rsidRPr="006105E0">
        <w:rPr>
          <w:rFonts w:eastAsia="Arial" w:cs="Arial"/>
        </w:rPr>
        <w:t>Proposal 3</w:t>
      </w:r>
      <w:r>
        <w:rPr>
          <w:rFonts w:asciiTheme="minorHAnsi" w:eastAsiaTheme="minorEastAsia" w:hAnsiTheme="minorHAnsi" w:cstheme="minorBidi"/>
          <w:b w:val="0"/>
          <w:sz w:val="22"/>
        </w:rPr>
        <w:tab/>
      </w:r>
      <w:r w:rsidRPr="006105E0">
        <w:rPr>
          <w:rFonts w:eastAsia="Arial" w:cs="Arial"/>
        </w:rPr>
        <w:t>For groupcast option 1, support that a subset of the receiver UEs share a PSFCH.</w:t>
      </w:r>
    </w:p>
    <w:p w14:paraId="222F458B" w14:textId="621621F6" w:rsidR="00B32A97" w:rsidRDefault="00B32A97">
      <w:pPr>
        <w:pStyle w:val="TOC1"/>
        <w:rPr>
          <w:rFonts w:asciiTheme="minorHAnsi" w:eastAsiaTheme="minorEastAsia" w:hAnsiTheme="minorHAnsi" w:cstheme="minorBidi"/>
          <w:b w:val="0"/>
          <w:sz w:val="22"/>
        </w:rPr>
      </w:pPr>
      <w:r w:rsidRPr="006105E0">
        <w:rPr>
          <w:rFonts w:eastAsia="Arial" w:cs="Arial"/>
        </w:rPr>
        <w:t>Proposal 4</w:t>
      </w:r>
      <w:r>
        <w:rPr>
          <w:rFonts w:asciiTheme="minorHAnsi" w:eastAsiaTheme="minorEastAsia" w:hAnsiTheme="minorHAnsi" w:cstheme="minorBidi"/>
          <w:b w:val="0"/>
          <w:sz w:val="22"/>
        </w:rPr>
        <w:tab/>
      </w:r>
      <w:r w:rsidRPr="006105E0">
        <w:rPr>
          <w:rFonts w:eastAsia="Arial" w:cs="Arial"/>
        </w:rPr>
        <w:t>For groupcast option 2, support that all or a subset of receiver UEs share a PSFCH for ACK transmission and another PSFCH for NACK transmission.</w:t>
      </w:r>
    </w:p>
    <w:p w14:paraId="2C7A8BF6" w14:textId="58842F44" w:rsidR="00B32A97" w:rsidRDefault="00B32A97">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For both option 1 and option 2, it is the transmitter UEs who wants to transmit coordinates the PSFCH resources to the receiver UEs but not act as cluster header</w:t>
      </w:r>
    </w:p>
    <w:p w14:paraId="70F5D3CF" w14:textId="45BCEB06" w:rsidR="00A74E18" w:rsidRPr="00F7210B" w:rsidRDefault="00F71041" w:rsidP="00F71041">
      <w:pPr>
        <w:pStyle w:val="Heading1"/>
      </w:pPr>
      <w:r w:rsidRPr="00F7210B">
        <w:rPr>
          <w:b/>
          <w:bCs/>
        </w:rPr>
        <w:fldChar w:fldCharType="end"/>
      </w:r>
      <w:bookmarkEnd w:id="57"/>
      <w:r w:rsidR="00A74E18" w:rsidRPr="00F7210B">
        <w:t>References</w:t>
      </w:r>
    </w:p>
    <w:p w14:paraId="11D90619" w14:textId="474DE21E" w:rsidR="001A5E42" w:rsidRPr="00EA07B4" w:rsidRDefault="00173812" w:rsidP="00911EEE">
      <w:pPr>
        <w:ind w:left="432" w:hanging="432"/>
        <w:rPr>
          <w:rFonts w:eastAsia="Malgun Gothic"/>
        </w:rPr>
      </w:pPr>
      <w:bookmarkStart w:id="58" w:name="_Ref521490911"/>
      <w:r>
        <w:rPr>
          <w:noProof/>
          <w:sz w:val="24"/>
        </w:rPr>
        <w:t>[1]</w:t>
      </w:r>
      <w:r>
        <w:rPr>
          <w:noProof/>
          <w:sz w:val="24"/>
        </w:rPr>
        <w:tab/>
      </w:r>
      <w:r w:rsidRPr="00911EEE">
        <w:t>RP-190766</w:t>
      </w:r>
      <w:r w:rsidR="005F1724" w:rsidRPr="00911EEE">
        <w:t xml:space="preserve">, </w:t>
      </w:r>
      <w:r w:rsidRPr="00911EEE">
        <w:t>New WID on 5</w:t>
      </w:r>
      <w:r w:rsidRPr="00911EEE">
        <w:rPr>
          <w:rFonts w:hint="eastAsia"/>
        </w:rPr>
        <w:t xml:space="preserve">G V2X with NR </w:t>
      </w:r>
      <w:proofErr w:type="spellStart"/>
      <w:proofErr w:type="gramStart"/>
      <w:r w:rsidRPr="00911EEE">
        <w:rPr>
          <w:rFonts w:hint="eastAsia"/>
        </w:rPr>
        <w:t>sidelink</w:t>
      </w:r>
      <w:proofErr w:type="spellEnd"/>
      <w:r w:rsidRPr="00911EEE">
        <w:t xml:space="preserve"> </w:t>
      </w:r>
      <w:r w:rsidR="005F1724" w:rsidRPr="00911EEE">
        <w:t>,</w:t>
      </w:r>
      <w:proofErr w:type="gramEnd"/>
      <w:r w:rsidR="005F1724" w:rsidRPr="00911EEE">
        <w:t xml:space="preserve"> </w:t>
      </w:r>
      <w:r w:rsidRPr="00911EEE">
        <w:t>3GPP TSG RAN83, March 18-21, 2019</w:t>
      </w:r>
      <w:bookmarkEnd w:id="58"/>
    </w:p>
    <w:sectPr w:rsidR="001A5E42" w:rsidRPr="00EA07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C4C5" w14:textId="77777777" w:rsidR="002C3D29" w:rsidRDefault="002C3D29">
      <w:r>
        <w:separator/>
      </w:r>
    </w:p>
  </w:endnote>
  <w:endnote w:type="continuationSeparator" w:id="0">
    <w:p w14:paraId="4FE7DF36" w14:textId="77777777" w:rsidR="002C3D29" w:rsidRDefault="002C3D29">
      <w:r>
        <w:continuationSeparator/>
      </w:r>
    </w:p>
  </w:endnote>
  <w:endnote w:type="continuationNotice" w:id="1">
    <w:p w14:paraId="5E75788A" w14:textId="77777777" w:rsidR="002C3D29" w:rsidRDefault="002C3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7479" w14:textId="77777777" w:rsidR="002C3D29" w:rsidRDefault="002C3D29">
      <w:r>
        <w:separator/>
      </w:r>
    </w:p>
  </w:footnote>
  <w:footnote w:type="continuationSeparator" w:id="0">
    <w:p w14:paraId="7E6301E1" w14:textId="77777777" w:rsidR="002C3D29" w:rsidRDefault="002C3D29">
      <w:r>
        <w:continuationSeparator/>
      </w:r>
    </w:p>
  </w:footnote>
  <w:footnote w:type="continuationNotice" w:id="1">
    <w:p w14:paraId="7D420DEB" w14:textId="77777777" w:rsidR="002C3D29" w:rsidRDefault="002C3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6E208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EE6B57"/>
    <w:multiLevelType w:val="multilevel"/>
    <w:tmpl w:val="93C0A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775BA6"/>
    <w:multiLevelType w:val="hybridMultilevel"/>
    <w:tmpl w:val="1BFE5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1"/>
  </w:num>
  <w:num w:numId="7">
    <w:abstractNumId w:val="16"/>
  </w:num>
  <w:num w:numId="8">
    <w:abstractNumId w:val="5"/>
  </w:num>
  <w:num w:numId="9">
    <w:abstractNumId w:val="14"/>
  </w:num>
  <w:num w:numId="10">
    <w:abstractNumId w:val="18"/>
  </w:num>
  <w:num w:numId="11">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7"/>
  </w:num>
  <w:num w:numId="14">
    <w:abstractNumId w:val="20"/>
  </w:num>
  <w:num w:numId="15">
    <w:abstractNumId w:val="13"/>
  </w:num>
  <w:num w:numId="16">
    <w:abstractNumId w:val="6"/>
  </w:num>
  <w:num w:numId="17">
    <w:abstractNumId w:val="0"/>
  </w:num>
  <w:num w:numId="18">
    <w:abstractNumId w:val="8"/>
  </w:num>
  <w:num w:numId="19">
    <w:abstractNumId w:val="15"/>
  </w:num>
  <w:num w:numId="20">
    <w:abstractNumId w:val="17"/>
  </w:num>
  <w:num w:numId="21">
    <w:abstractNumId w:val="2"/>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582B"/>
    <w:rsid w:val="00006210"/>
    <w:rsid w:val="00006394"/>
    <w:rsid w:val="00006446"/>
    <w:rsid w:val="00006896"/>
    <w:rsid w:val="000069EB"/>
    <w:rsid w:val="00006B58"/>
    <w:rsid w:val="000074E4"/>
    <w:rsid w:val="00007CDC"/>
    <w:rsid w:val="000102A0"/>
    <w:rsid w:val="000116F9"/>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D6F"/>
    <w:rsid w:val="00033F6C"/>
    <w:rsid w:val="000341C7"/>
    <w:rsid w:val="00034C15"/>
    <w:rsid w:val="000350A8"/>
    <w:rsid w:val="0003601B"/>
    <w:rsid w:val="00036BA1"/>
    <w:rsid w:val="00036D9C"/>
    <w:rsid w:val="00036E34"/>
    <w:rsid w:val="00040174"/>
    <w:rsid w:val="000404F4"/>
    <w:rsid w:val="00040BEF"/>
    <w:rsid w:val="0004148C"/>
    <w:rsid w:val="000421A4"/>
    <w:rsid w:val="000422E2"/>
    <w:rsid w:val="00042F22"/>
    <w:rsid w:val="000444EF"/>
    <w:rsid w:val="0004471E"/>
    <w:rsid w:val="0004574A"/>
    <w:rsid w:val="00045869"/>
    <w:rsid w:val="00046544"/>
    <w:rsid w:val="00047691"/>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0139"/>
    <w:rsid w:val="000610E5"/>
    <w:rsid w:val="000616E7"/>
    <w:rsid w:val="00061DE7"/>
    <w:rsid w:val="00062BE6"/>
    <w:rsid w:val="0006376F"/>
    <w:rsid w:val="000644F4"/>
    <w:rsid w:val="000646C3"/>
    <w:rsid w:val="0006487E"/>
    <w:rsid w:val="00065164"/>
    <w:rsid w:val="00065E1A"/>
    <w:rsid w:val="00065F19"/>
    <w:rsid w:val="000668AB"/>
    <w:rsid w:val="00066ED1"/>
    <w:rsid w:val="000671AF"/>
    <w:rsid w:val="00067AF9"/>
    <w:rsid w:val="000706FD"/>
    <w:rsid w:val="00070BCF"/>
    <w:rsid w:val="000730C5"/>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5DDD"/>
    <w:rsid w:val="000866F2"/>
    <w:rsid w:val="00086A71"/>
    <w:rsid w:val="00086E81"/>
    <w:rsid w:val="0009009F"/>
    <w:rsid w:val="00090B69"/>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1A8A"/>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BD6"/>
    <w:rsid w:val="000E5FE3"/>
    <w:rsid w:val="000E6A5B"/>
    <w:rsid w:val="000E76E0"/>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1B33"/>
    <w:rsid w:val="0010485D"/>
    <w:rsid w:val="001051F8"/>
    <w:rsid w:val="001062FB"/>
    <w:rsid w:val="001063E6"/>
    <w:rsid w:val="00106761"/>
    <w:rsid w:val="0011019C"/>
    <w:rsid w:val="00112355"/>
    <w:rsid w:val="0011264B"/>
    <w:rsid w:val="00113CF4"/>
    <w:rsid w:val="001143D8"/>
    <w:rsid w:val="00114C6B"/>
    <w:rsid w:val="001153EA"/>
    <w:rsid w:val="0011560B"/>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6E26"/>
    <w:rsid w:val="001271B0"/>
    <w:rsid w:val="001278CC"/>
    <w:rsid w:val="00127C8F"/>
    <w:rsid w:val="00130EA7"/>
    <w:rsid w:val="00132326"/>
    <w:rsid w:val="00132C09"/>
    <w:rsid w:val="00132E49"/>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23B"/>
    <w:rsid w:val="0016650C"/>
    <w:rsid w:val="001665E0"/>
    <w:rsid w:val="00166E29"/>
    <w:rsid w:val="0016783B"/>
    <w:rsid w:val="00167CA0"/>
    <w:rsid w:val="00171D71"/>
    <w:rsid w:val="00172A6E"/>
    <w:rsid w:val="001735F0"/>
    <w:rsid w:val="00173812"/>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47D3"/>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50BA"/>
    <w:rsid w:val="001A551A"/>
    <w:rsid w:val="001A5E42"/>
    <w:rsid w:val="001A6173"/>
    <w:rsid w:val="001A61FE"/>
    <w:rsid w:val="001A650D"/>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B78EE"/>
    <w:rsid w:val="001C062C"/>
    <w:rsid w:val="001C1CE5"/>
    <w:rsid w:val="001C1FAE"/>
    <w:rsid w:val="001C3D2A"/>
    <w:rsid w:val="001C4048"/>
    <w:rsid w:val="001C498C"/>
    <w:rsid w:val="001C6495"/>
    <w:rsid w:val="001C6715"/>
    <w:rsid w:val="001C6E50"/>
    <w:rsid w:val="001D001B"/>
    <w:rsid w:val="001D1431"/>
    <w:rsid w:val="001D1EE4"/>
    <w:rsid w:val="001D28F4"/>
    <w:rsid w:val="001D3B34"/>
    <w:rsid w:val="001D3FBD"/>
    <w:rsid w:val="001D444B"/>
    <w:rsid w:val="001D49B2"/>
    <w:rsid w:val="001D4C84"/>
    <w:rsid w:val="001D51BA"/>
    <w:rsid w:val="001D6342"/>
    <w:rsid w:val="001D6599"/>
    <w:rsid w:val="001D6D53"/>
    <w:rsid w:val="001E0E74"/>
    <w:rsid w:val="001E11FD"/>
    <w:rsid w:val="001E263C"/>
    <w:rsid w:val="001E3B37"/>
    <w:rsid w:val="001E5191"/>
    <w:rsid w:val="001E58E2"/>
    <w:rsid w:val="001E66F7"/>
    <w:rsid w:val="001E6F12"/>
    <w:rsid w:val="001E74FC"/>
    <w:rsid w:val="001E7AED"/>
    <w:rsid w:val="001F00C9"/>
    <w:rsid w:val="001F0821"/>
    <w:rsid w:val="001F0E46"/>
    <w:rsid w:val="001F0F01"/>
    <w:rsid w:val="001F0F58"/>
    <w:rsid w:val="001F1B66"/>
    <w:rsid w:val="001F2072"/>
    <w:rsid w:val="001F2507"/>
    <w:rsid w:val="001F2768"/>
    <w:rsid w:val="001F3883"/>
    <w:rsid w:val="001F3916"/>
    <w:rsid w:val="001F54C5"/>
    <w:rsid w:val="001F6307"/>
    <w:rsid w:val="001F662C"/>
    <w:rsid w:val="001F6795"/>
    <w:rsid w:val="001F695B"/>
    <w:rsid w:val="001F696C"/>
    <w:rsid w:val="001F7074"/>
    <w:rsid w:val="001F7EAB"/>
    <w:rsid w:val="00200490"/>
    <w:rsid w:val="0020110A"/>
    <w:rsid w:val="00201F3A"/>
    <w:rsid w:val="00202575"/>
    <w:rsid w:val="00202782"/>
    <w:rsid w:val="002027BA"/>
    <w:rsid w:val="00203F96"/>
    <w:rsid w:val="00205031"/>
    <w:rsid w:val="0020513A"/>
    <w:rsid w:val="00205898"/>
    <w:rsid w:val="002069B2"/>
    <w:rsid w:val="00207FA3"/>
    <w:rsid w:val="00211A78"/>
    <w:rsid w:val="00212061"/>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427"/>
    <w:rsid w:val="00223FCB"/>
    <w:rsid w:val="00223FDA"/>
    <w:rsid w:val="00224A4C"/>
    <w:rsid w:val="00224A98"/>
    <w:rsid w:val="002252C3"/>
    <w:rsid w:val="00225C54"/>
    <w:rsid w:val="00226055"/>
    <w:rsid w:val="0022608D"/>
    <w:rsid w:val="00226CE1"/>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47"/>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099"/>
    <w:rsid w:val="00257543"/>
    <w:rsid w:val="0026047C"/>
    <w:rsid w:val="002617E7"/>
    <w:rsid w:val="00261A71"/>
    <w:rsid w:val="00261C56"/>
    <w:rsid w:val="00261F52"/>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54D"/>
    <w:rsid w:val="00267A67"/>
    <w:rsid w:val="00267C83"/>
    <w:rsid w:val="0027144F"/>
    <w:rsid w:val="00271F3A"/>
    <w:rsid w:val="00272961"/>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1A06"/>
    <w:rsid w:val="0028280A"/>
    <w:rsid w:val="002832AC"/>
    <w:rsid w:val="00284C9A"/>
    <w:rsid w:val="00285690"/>
    <w:rsid w:val="002866FE"/>
    <w:rsid w:val="00286ACD"/>
    <w:rsid w:val="00287838"/>
    <w:rsid w:val="002907B5"/>
    <w:rsid w:val="00290C30"/>
    <w:rsid w:val="00291591"/>
    <w:rsid w:val="002922F7"/>
    <w:rsid w:val="002926FC"/>
    <w:rsid w:val="00292EB7"/>
    <w:rsid w:val="00293253"/>
    <w:rsid w:val="00293AA5"/>
    <w:rsid w:val="002948B6"/>
    <w:rsid w:val="00295248"/>
    <w:rsid w:val="00295744"/>
    <w:rsid w:val="002959EA"/>
    <w:rsid w:val="00295FBD"/>
    <w:rsid w:val="00296137"/>
    <w:rsid w:val="00296227"/>
    <w:rsid w:val="002965FE"/>
    <w:rsid w:val="00296F44"/>
    <w:rsid w:val="00296F6E"/>
    <w:rsid w:val="00297169"/>
    <w:rsid w:val="002971B6"/>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5A3"/>
    <w:rsid w:val="002A56E9"/>
    <w:rsid w:val="002A5747"/>
    <w:rsid w:val="002A743C"/>
    <w:rsid w:val="002A7D29"/>
    <w:rsid w:val="002B0673"/>
    <w:rsid w:val="002B17E7"/>
    <w:rsid w:val="002B2241"/>
    <w:rsid w:val="002B24D6"/>
    <w:rsid w:val="002B2725"/>
    <w:rsid w:val="002B2F58"/>
    <w:rsid w:val="002B3B2B"/>
    <w:rsid w:val="002B3CDB"/>
    <w:rsid w:val="002B4F71"/>
    <w:rsid w:val="002B5347"/>
    <w:rsid w:val="002B5D9F"/>
    <w:rsid w:val="002C2387"/>
    <w:rsid w:val="002C2DCE"/>
    <w:rsid w:val="002C3D29"/>
    <w:rsid w:val="002C41E6"/>
    <w:rsid w:val="002C4CBB"/>
    <w:rsid w:val="002C5792"/>
    <w:rsid w:val="002C5DF4"/>
    <w:rsid w:val="002C7115"/>
    <w:rsid w:val="002C76DC"/>
    <w:rsid w:val="002D071A"/>
    <w:rsid w:val="002D08B5"/>
    <w:rsid w:val="002D1BE8"/>
    <w:rsid w:val="002D34B2"/>
    <w:rsid w:val="002D3FAC"/>
    <w:rsid w:val="002D4C0C"/>
    <w:rsid w:val="002D52AA"/>
    <w:rsid w:val="002D7637"/>
    <w:rsid w:val="002D7989"/>
    <w:rsid w:val="002E0131"/>
    <w:rsid w:val="002E0DDF"/>
    <w:rsid w:val="002E17F2"/>
    <w:rsid w:val="002E20D1"/>
    <w:rsid w:val="002E259F"/>
    <w:rsid w:val="002E2A2C"/>
    <w:rsid w:val="002E321C"/>
    <w:rsid w:val="002E3850"/>
    <w:rsid w:val="002E4283"/>
    <w:rsid w:val="002E42CB"/>
    <w:rsid w:val="002E69B4"/>
    <w:rsid w:val="002E714E"/>
    <w:rsid w:val="002E72F8"/>
    <w:rsid w:val="002E77AE"/>
    <w:rsid w:val="002E7CAE"/>
    <w:rsid w:val="002F0DB4"/>
    <w:rsid w:val="002F15D6"/>
    <w:rsid w:val="002F1D72"/>
    <w:rsid w:val="002F1F27"/>
    <w:rsid w:val="002F2771"/>
    <w:rsid w:val="002F2E31"/>
    <w:rsid w:val="002F3108"/>
    <w:rsid w:val="002F37A9"/>
    <w:rsid w:val="002F469F"/>
    <w:rsid w:val="002F55C7"/>
    <w:rsid w:val="002F6863"/>
    <w:rsid w:val="002F6CB8"/>
    <w:rsid w:val="002F797B"/>
    <w:rsid w:val="00301CE6"/>
    <w:rsid w:val="0030256B"/>
    <w:rsid w:val="00303826"/>
    <w:rsid w:val="0030415E"/>
    <w:rsid w:val="00304168"/>
    <w:rsid w:val="00304195"/>
    <w:rsid w:val="00304968"/>
    <w:rsid w:val="0030501F"/>
    <w:rsid w:val="00305F3E"/>
    <w:rsid w:val="00306778"/>
    <w:rsid w:val="00307BA1"/>
    <w:rsid w:val="0031121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044"/>
    <w:rsid w:val="003316E8"/>
    <w:rsid w:val="00331751"/>
    <w:rsid w:val="00332065"/>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1039"/>
    <w:rsid w:val="003542D0"/>
    <w:rsid w:val="003543CE"/>
    <w:rsid w:val="0035482C"/>
    <w:rsid w:val="00355046"/>
    <w:rsid w:val="0035555C"/>
    <w:rsid w:val="00355684"/>
    <w:rsid w:val="003556B9"/>
    <w:rsid w:val="003562AE"/>
    <w:rsid w:val="0035636B"/>
    <w:rsid w:val="00356688"/>
    <w:rsid w:val="00356CF9"/>
    <w:rsid w:val="00357380"/>
    <w:rsid w:val="003602D9"/>
    <w:rsid w:val="003604CE"/>
    <w:rsid w:val="0036216B"/>
    <w:rsid w:val="00362999"/>
    <w:rsid w:val="0036301E"/>
    <w:rsid w:val="00363CAE"/>
    <w:rsid w:val="0036431B"/>
    <w:rsid w:val="00365D20"/>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511"/>
    <w:rsid w:val="00391F8A"/>
    <w:rsid w:val="003939FF"/>
    <w:rsid w:val="003942C2"/>
    <w:rsid w:val="00394C0A"/>
    <w:rsid w:val="003956FD"/>
    <w:rsid w:val="0039652D"/>
    <w:rsid w:val="00397C52"/>
    <w:rsid w:val="00397DC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06D1"/>
    <w:rsid w:val="003B07FA"/>
    <w:rsid w:val="003B159C"/>
    <w:rsid w:val="003B2884"/>
    <w:rsid w:val="003B369F"/>
    <w:rsid w:val="003B36A3"/>
    <w:rsid w:val="003B386A"/>
    <w:rsid w:val="003B395B"/>
    <w:rsid w:val="003B422B"/>
    <w:rsid w:val="003B495E"/>
    <w:rsid w:val="003B5344"/>
    <w:rsid w:val="003B5ADA"/>
    <w:rsid w:val="003B7775"/>
    <w:rsid w:val="003B7FE5"/>
    <w:rsid w:val="003C00A9"/>
    <w:rsid w:val="003C028E"/>
    <w:rsid w:val="003C0A5C"/>
    <w:rsid w:val="003C11C8"/>
    <w:rsid w:val="003C169B"/>
    <w:rsid w:val="003C1B59"/>
    <w:rsid w:val="003C1D4F"/>
    <w:rsid w:val="003C2136"/>
    <w:rsid w:val="003C2702"/>
    <w:rsid w:val="003C4420"/>
    <w:rsid w:val="003C4F14"/>
    <w:rsid w:val="003C7806"/>
    <w:rsid w:val="003C7DD8"/>
    <w:rsid w:val="003D0E18"/>
    <w:rsid w:val="003D109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69B"/>
    <w:rsid w:val="003D772F"/>
    <w:rsid w:val="003D7DE5"/>
    <w:rsid w:val="003E0697"/>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BBE"/>
    <w:rsid w:val="003F7495"/>
    <w:rsid w:val="003F7D2E"/>
    <w:rsid w:val="004000E8"/>
    <w:rsid w:val="00401786"/>
    <w:rsid w:val="00401836"/>
    <w:rsid w:val="00402AA9"/>
    <w:rsid w:val="00402E2B"/>
    <w:rsid w:val="0040324D"/>
    <w:rsid w:val="0040370A"/>
    <w:rsid w:val="00403B63"/>
    <w:rsid w:val="0040409D"/>
    <w:rsid w:val="004048CB"/>
    <w:rsid w:val="004048E6"/>
    <w:rsid w:val="00404AF0"/>
    <w:rsid w:val="0040512B"/>
    <w:rsid w:val="004054B8"/>
    <w:rsid w:val="00405C13"/>
    <w:rsid w:val="00405CA5"/>
    <w:rsid w:val="00405F21"/>
    <w:rsid w:val="00407321"/>
    <w:rsid w:val="0040777A"/>
    <w:rsid w:val="00407CD3"/>
    <w:rsid w:val="00407CFB"/>
    <w:rsid w:val="00410134"/>
    <w:rsid w:val="004102A7"/>
    <w:rsid w:val="00410B72"/>
    <w:rsid w:val="00410D7C"/>
    <w:rsid w:val="00410F18"/>
    <w:rsid w:val="00410F55"/>
    <w:rsid w:val="0041263E"/>
    <w:rsid w:val="004128A3"/>
    <w:rsid w:val="00413AAC"/>
    <w:rsid w:val="00414B3F"/>
    <w:rsid w:val="00414CCB"/>
    <w:rsid w:val="00415E12"/>
    <w:rsid w:val="00416447"/>
    <w:rsid w:val="004169E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4C63"/>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67"/>
    <w:rsid w:val="004835C4"/>
    <w:rsid w:val="00483DEC"/>
    <w:rsid w:val="004842C0"/>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6645"/>
    <w:rsid w:val="004B7C0C"/>
    <w:rsid w:val="004C1D6D"/>
    <w:rsid w:val="004C25F4"/>
    <w:rsid w:val="004C2788"/>
    <w:rsid w:val="004C2975"/>
    <w:rsid w:val="004C2BF7"/>
    <w:rsid w:val="004C33F4"/>
    <w:rsid w:val="004C3898"/>
    <w:rsid w:val="004C3FDD"/>
    <w:rsid w:val="004C46A6"/>
    <w:rsid w:val="004C5CB3"/>
    <w:rsid w:val="004C60FE"/>
    <w:rsid w:val="004C6AFD"/>
    <w:rsid w:val="004C6CDA"/>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1CE"/>
    <w:rsid w:val="004F3247"/>
    <w:rsid w:val="004F3CC5"/>
    <w:rsid w:val="004F4186"/>
    <w:rsid w:val="004F4DA3"/>
    <w:rsid w:val="004F66B6"/>
    <w:rsid w:val="004F690A"/>
    <w:rsid w:val="00500010"/>
    <w:rsid w:val="00500218"/>
    <w:rsid w:val="00502C74"/>
    <w:rsid w:val="005030B0"/>
    <w:rsid w:val="005043F5"/>
    <w:rsid w:val="005052F7"/>
    <w:rsid w:val="00505578"/>
    <w:rsid w:val="005056A1"/>
    <w:rsid w:val="00505749"/>
    <w:rsid w:val="0050606A"/>
    <w:rsid w:val="00506557"/>
    <w:rsid w:val="0050677A"/>
    <w:rsid w:val="00506DA0"/>
    <w:rsid w:val="005070C2"/>
    <w:rsid w:val="00507427"/>
    <w:rsid w:val="00507FA2"/>
    <w:rsid w:val="005108D8"/>
    <w:rsid w:val="005116F9"/>
    <w:rsid w:val="00511F7C"/>
    <w:rsid w:val="0051210E"/>
    <w:rsid w:val="005138D5"/>
    <w:rsid w:val="005153A7"/>
    <w:rsid w:val="00515E87"/>
    <w:rsid w:val="005162F5"/>
    <w:rsid w:val="0051664F"/>
    <w:rsid w:val="00517BC2"/>
    <w:rsid w:val="00520E48"/>
    <w:rsid w:val="005219CF"/>
    <w:rsid w:val="00521BD2"/>
    <w:rsid w:val="00521CBC"/>
    <w:rsid w:val="00521D3C"/>
    <w:rsid w:val="0052365C"/>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06C"/>
    <w:rsid w:val="0054640E"/>
    <w:rsid w:val="0054680D"/>
    <w:rsid w:val="00546970"/>
    <w:rsid w:val="00546B8E"/>
    <w:rsid w:val="005473A7"/>
    <w:rsid w:val="00547D6F"/>
    <w:rsid w:val="00550343"/>
    <w:rsid w:val="00551CB6"/>
    <w:rsid w:val="00552F1F"/>
    <w:rsid w:val="00553089"/>
    <w:rsid w:val="0055484D"/>
    <w:rsid w:val="00554E19"/>
    <w:rsid w:val="00556110"/>
    <w:rsid w:val="00556156"/>
    <w:rsid w:val="005562AB"/>
    <w:rsid w:val="00556DFE"/>
    <w:rsid w:val="005571BF"/>
    <w:rsid w:val="00560300"/>
    <w:rsid w:val="005611F7"/>
    <w:rsid w:val="0056121F"/>
    <w:rsid w:val="00561326"/>
    <w:rsid w:val="0056190C"/>
    <w:rsid w:val="00562AAF"/>
    <w:rsid w:val="00562BA3"/>
    <w:rsid w:val="00562BF0"/>
    <w:rsid w:val="0056426E"/>
    <w:rsid w:val="00565572"/>
    <w:rsid w:val="00565855"/>
    <w:rsid w:val="005667B7"/>
    <w:rsid w:val="00566A9C"/>
    <w:rsid w:val="005676AD"/>
    <w:rsid w:val="00567C01"/>
    <w:rsid w:val="00570C4F"/>
    <w:rsid w:val="00572505"/>
    <w:rsid w:val="0057324E"/>
    <w:rsid w:val="00574E2D"/>
    <w:rsid w:val="00575EBE"/>
    <w:rsid w:val="0057675A"/>
    <w:rsid w:val="0057677D"/>
    <w:rsid w:val="0057685D"/>
    <w:rsid w:val="0057721E"/>
    <w:rsid w:val="005777CC"/>
    <w:rsid w:val="00580CE3"/>
    <w:rsid w:val="00581474"/>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3D37"/>
    <w:rsid w:val="005C4A20"/>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E5D05"/>
    <w:rsid w:val="005E6707"/>
    <w:rsid w:val="005E74B3"/>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448"/>
    <w:rsid w:val="006016C1"/>
    <w:rsid w:val="0060170A"/>
    <w:rsid w:val="00601A9E"/>
    <w:rsid w:val="00601C33"/>
    <w:rsid w:val="00601E69"/>
    <w:rsid w:val="00602494"/>
    <w:rsid w:val="0060283C"/>
    <w:rsid w:val="00602888"/>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81"/>
    <w:rsid w:val="00617831"/>
    <w:rsid w:val="00617E38"/>
    <w:rsid w:val="00620A71"/>
    <w:rsid w:val="00620D80"/>
    <w:rsid w:val="00620FCC"/>
    <w:rsid w:val="006216F9"/>
    <w:rsid w:val="00621958"/>
    <w:rsid w:val="006234A6"/>
    <w:rsid w:val="00623873"/>
    <w:rsid w:val="00624D23"/>
    <w:rsid w:val="00630001"/>
    <w:rsid w:val="006311B3"/>
    <w:rsid w:val="0063160D"/>
    <w:rsid w:val="00631E53"/>
    <w:rsid w:val="00631FAE"/>
    <w:rsid w:val="006323DC"/>
    <w:rsid w:val="0063284C"/>
    <w:rsid w:val="00633474"/>
    <w:rsid w:val="0063360C"/>
    <w:rsid w:val="00634DA4"/>
    <w:rsid w:val="00634EC5"/>
    <w:rsid w:val="00635091"/>
    <w:rsid w:val="0063531F"/>
    <w:rsid w:val="00636153"/>
    <w:rsid w:val="00636244"/>
    <w:rsid w:val="00636398"/>
    <w:rsid w:val="006368D3"/>
    <w:rsid w:val="00637452"/>
    <w:rsid w:val="006377EC"/>
    <w:rsid w:val="00637F06"/>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36CD"/>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181"/>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B7F33"/>
    <w:rsid w:val="006C03B8"/>
    <w:rsid w:val="006C08BD"/>
    <w:rsid w:val="006C16B6"/>
    <w:rsid w:val="006C28D7"/>
    <w:rsid w:val="006C3221"/>
    <w:rsid w:val="006C4803"/>
    <w:rsid w:val="006C5485"/>
    <w:rsid w:val="006C5EC9"/>
    <w:rsid w:val="006C6059"/>
    <w:rsid w:val="006C7384"/>
    <w:rsid w:val="006C7522"/>
    <w:rsid w:val="006D12F5"/>
    <w:rsid w:val="006D1C68"/>
    <w:rsid w:val="006D4001"/>
    <w:rsid w:val="006D45A0"/>
    <w:rsid w:val="006D50D5"/>
    <w:rsid w:val="006D519C"/>
    <w:rsid w:val="006D58DB"/>
    <w:rsid w:val="006D59BE"/>
    <w:rsid w:val="006D62DF"/>
    <w:rsid w:val="006D6F08"/>
    <w:rsid w:val="006E0534"/>
    <w:rsid w:val="006E062C"/>
    <w:rsid w:val="006E0FFC"/>
    <w:rsid w:val="006E110E"/>
    <w:rsid w:val="006E28B7"/>
    <w:rsid w:val="006E2C93"/>
    <w:rsid w:val="006E2CC1"/>
    <w:rsid w:val="006E2DB8"/>
    <w:rsid w:val="006E3310"/>
    <w:rsid w:val="006E4974"/>
    <w:rsid w:val="006E4E39"/>
    <w:rsid w:val="006E565E"/>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2080"/>
    <w:rsid w:val="00702867"/>
    <w:rsid w:val="007033DA"/>
    <w:rsid w:val="0070346E"/>
    <w:rsid w:val="00703A6A"/>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3085"/>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A4"/>
    <w:rsid w:val="00740E58"/>
    <w:rsid w:val="00740EE0"/>
    <w:rsid w:val="00741286"/>
    <w:rsid w:val="007413F1"/>
    <w:rsid w:val="00741A0D"/>
    <w:rsid w:val="00741AA7"/>
    <w:rsid w:val="00742D38"/>
    <w:rsid w:val="00742DC4"/>
    <w:rsid w:val="00743DB8"/>
    <w:rsid w:val="007445A0"/>
    <w:rsid w:val="0074524B"/>
    <w:rsid w:val="007454BE"/>
    <w:rsid w:val="007473EB"/>
    <w:rsid w:val="00747D8B"/>
    <w:rsid w:val="0075024B"/>
    <w:rsid w:val="00751228"/>
    <w:rsid w:val="00751360"/>
    <w:rsid w:val="00753149"/>
    <w:rsid w:val="0075322C"/>
    <w:rsid w:val="007535EC"/>
    <w:rsid w:val="0075401A"/>
    <w:rsid w:val="00754ACE"/>
    <w:rsid w:val="00754DF5"/>
    <w:rsid w:val="00756285"/>
    <w:rsid w:val="00756D6A"/>
    <w:rsid w:val="007571E1"/>
    <w:rsid w:val="007604B2"/>
    <w:rsid w:val="00760555"/>
    <w:rsid w:val="00761112"/>
    <w:rsid w:val="0076144E"/>
    <w:rsid w:val="007624B6"/>
    <w:rsid w:val="007625EF"/>
    <w:rsid w:val="007628EB"/>
    <w:rsid w:val="007640FF"/>
    <w:rsid w:val="00764F94"/>
    <w:rsid w:val="00765281"/>
    <w:rsid w:val="00765B6B"/>
    <w:rsid w:val="00766083"/>
    <w:rsid w:val="00766237"/>
    <w:rsid w:val="00766BAD"/>
    <w:rsid w:val="007710B2"/>
    <w:rsid w:val="00771585"/>
    <w:rsid w:val="00771DA6"/>
    <w:rsid w:val="00772535"/>
    <w:rsid w:val="007730BD"/>
    <w:rsid w:val="007755F2"/>
    <w:rsid w:val="00775996"/>
    <w:rsid w:val="0077628B"/>
    <w:rsid w:val="0077675C"/>
    <w:rsid w:val="00776971"/>
    <w:rsid w:val="00777AD1"/>
    <w:rsid w:val="0078011C"/>
    <w:rsid w:val="007813E5"/>
    <w:rsid w:val="007813FF"/>
    <w:rsid w:val="0078177E"/>
    <w:rsid w:val="00782C2A"/>
    <w:rsid w:val="0078304C"/>
    <w:rsid w:val="007835B8"/>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AE9"/>
    <w:rsid w:val="00795C92"/>
    <w:rsid w:val="00796148"/>
    <w:rsid w:val="00796231"/>
    <w:rsid w:val="0079642C"/>
    <w:rsid w:val="00796710"/>
    <w:rsid w:val="00797CE8"/>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672"/>
    <w:rsid w:val="007D7EEB"/>
    <w:rsid w:val="007E005E"/>
    <w:rsid w:val="007E1CA1"/>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060F"/>
    <w:rsid w:val="0080190A"/>
    <w:rsid w:val="0080328A"/>
    <w:rsid w:val="0080336C"/>
    <w:rsid w:val="00803487"/>
    <w:rsid w:val="00803D76"/>
    <w:rsid w:val="00803FAE"/>
    <w:rsid w:val="0080605F"/>
    <w:rsid w:val="00807786"/>
    <w:rsid w:val="008101EC"/>
    <w:rsid w:val="008106BC"/>
    <w:rsid w:val="00810B93"/>
    <w:rsid w:val="008118F3"/>
    <w:rsid w:val="00811FCB"/>
    <w:rsid w:val="0081203C"/>
    <w:rsid w:val="008121C1"/>
    <w:rsid w:val="008122DF"/>
    <w:rsid w:val="0081454A"/>
    <w:rsid w:val="008158D6"/>
    <w:rsid w:val="0081672F"/>
    <w:rsid w:val="00816792"/>
    <w:rsid w:val="00816BDD"/>
    <w:rsid w:val="0081718A"/>
    <w:rsid w:val="00817196"/>
    <w:rsid w:val="00817200"/>
    <w:rsid w:val="00817A27"/>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4B"/>
    <w:rsid w:val="00845768"/>
    <w:rsid w:val="00846FE7"/>
    <w:rsid w:val="00847165"/>
    <w:rsid w:val="00847330"/>
    <w:rsid w:val="00850487"/>
    <w:rsid w:val="00850CE3"/>
    <w:rsid w:val="00850CEC"/>
    <w:rsid w:val="008516F5"/>
    <w:rsid w:val="008525EF"/>
    <w:rsid w:val="008529AC"/>
    <w:rsid w:val="00852B28"/>
    <w:rsid w:val="00853A5C"/>
    <w:rsid w:val="00854EC0"/>
    <w:rsid w:val="00854FEA"/>
    <w:rsid w:val="008557EB"/>
    <w:rsid w:val="00856911"/>
    <w:rsid w:val="00857719"/>
    <w:rsid w:val="008601D3"/>
    <w:rsid w:val="008603FC"/>
    <w:rsid w:val="00860F0B"/>
    <w:rsid w:val="00861261"/>
    <w:rsid w:val="00861993"/>
    <w:rsid w:val="008619D9"/>
    <w:rsid w:val="00861E66"/>
    <w:rsid w:val="008622DA"/>
    <w:rsid w:val="008627E3"/>
    <w:rsid w:val="0086512D"/>
    <w:rsid w:val="00865AE0"/>
    <w:rsid w:val="00865EBC"/>
    <w:rsid w:val="00865F75"/>
    <w:rsid w:val="00866866"/>
    <w:rsid w:val="008673E6"/>
    <w:rsid w:val="008677FD"/>
    <w:rsid w:val="00870214"/>
    <w:rsid w:val="00870435"/>
    <w:rsid w:val="008706D4"/>
    <w:rsid w:val="00870F8A"/>
    <w:rsid w:val="008712C9"/>
    <w:rsid w:val="008719A4"/>
    <w:rsid w:val="00871D23"/>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5DFC"/>
    <w:rsid w:val="00886020"/>
    <w:rsid w:val="00886879"/>
    <w:rsid w:val="008873BC"/>
    <w:rsid w:val="00887A01"/>
    <w:rsid w:val="00887CC5"/>
    <w:rsid w:val="00887EEC"/>
    <w:rsid w:val="008905B8"/>
    <w:rsid w:val="008907D5"/>
    <w:rsid w:val="00892972"/>
    <w:rsid w:val="00892ABC"/>
    <w:rsid w:val="00894A88"/>
    <w:rsid w:val="0089534E"/>
    <w:rsid w:val="00895386"/>
    <w:rsid w:val="00896F46"/>
    <w:rsid w:val="00897028"/>
    <w:rsid w:val="008972CB"/>
    <w:rsid w:val="008975C1"/>
    <w:rsid w:val="008977BC"/>
    <w:rsid w:val="00897BF1"/>
    <w:rsid w:val="00897E42"/>
    <w:rsid w:val="00897F71"/>
    <w:rsid w:val="008A0ADC"/>
    <w:rsid w:val="008A1434"/>
    <w:rsid w:val="008A152C"/>
    <w:rsid w:val="008A1FFF"/>
    <w:rsid w:val="008A2195"/>
    <w:rsid w:val="008A21FF"/>
    <w:rsid w:val="008A2CE2"/>
    <w:rsid w:val="008A30AC"/>
    <w:rsid w:val="008A38AC"/>
    <w:rsid w:val="008A38CC"/>
    <w:rsid w:val="008A3F89"/>
    <w:rsid w:val="008A44B8"/>
    <w:rsid w:val="008A5107"/>
    <w:rsid w:val="008A51A8"/>
    <w:rsid w:val="008A52B6"/>
    <w:rsid w:val="008A54C7"/>
    <w:rsid w:val="008A5AB1"/>
    <w:rsid w:val="008A77D8"/>
    <w:rsid w:val="008B0483"/>
    <w:rsid w:val="008B120C"/>
    <w:rsid w:val="008B33AC"/>
    <w:rsid w:val="008B4673"/>
    <w:rsid w:val="008B51A0"/>
    <w:rsid w:val="008B592A"/>
    <w:rsid w:val="008B7995"/>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44DE"/>
    <w:rsid w:val="008D5515"/>
    <w:rsid w:val="008D56B0"/>
    <w:rsid w:val="008D6D1A"/>
    <w:rsid w:val="008E065E"/>
    <w:rsid w:val="008E0927"/>
    <w:rsid w:val="008E0E44"/>
    <w:rsid w:val="008E1909"/>
    <w:rsid w:val="008E1D06"/>
    <w:rsid w:val="008E25F5"/>
    <w:rsid w:val="008E2800"/>
    <w:rsid w:val="008E2F4F"/>
    <w:rsid w:val="008E4A2E"/>
    <w:rsid w:val="008E4BCE"/>
    <w:rsid w:val="008E4D67"/>
    <w:rsid w:val="008E5AEA"/>
    <w:rsid w:val="008E6030"/>
    <w:rsid w:val="008E6108"/>
    <w:rsid w:val="008E7C96"/>
    <w:rsid w:val="008F09CF"/>
    <w:rsid w:val="008F1EAB"/>
    <w:rsid w:val="008F21B6"/>
    <w:rsid w:val="008F33DC"/>
    <w:rsid w:val="008F377F"/>
    <w:rsid w:val="008F39DA"/>
    <w:rsid w:val="008F46D4"/>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1EEE"/>
    <w:rsid w:val="00911FF9"/>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2EB2"/>
    <w:rsid w:val="00923070"/>
    <w:rsid w:val="009232D1"/>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0D5D"/>
    <w:rsid w:val="00941636"/>
    <w:rsid w:val="00941736"/>
    <w:rsid w:val="00942D6F"/>
    <w:rsid w:val="00943742"/>
    <w:rsid w:val="00943F55"/>
    <w:rsid w:val="00945972"/>
    <w:rsid w:val="00945C05"/>
    <w:rsid w:val="00945D97"/>
    <w:rsid w:val="0094611B"/>
    <w:rsid w:val="00946945"/>
    <w:rsid w:val="00946DD2"/>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3BD0"/>
    <w:rsid w:val="0096430A"/>
    <w:rsid w:val="0096460B"/>
    <w:rsid w:val="00964C2F"/>
    <w:rsid w:val="009653C4"/>
    <w:rsid w:val="0096554B"/>
    <w:rsid w:val="0096584A"/>
    <w:rsid w:val="00965CAB"/>
    <w:rsid w:val="00966E94"/>
    <w:rsid w:val="009677A5"/>
    <w:rsid w:val="00970E19"/>
    <w:rsid w:val="0097130B"/>
    <w:rsid w:val="009719EC"/>
    <w:rsid w:val="00971F08"/>
    <w:rsid w:val="00971F41"/>
    <w:rsid w:val="0097217B"/>
    <w:rsid w:val="0097402A"/>
    <w:rsid w:val="0097405B"/>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C8D"/>
    <w:rsid w:val="00986DC7"/>
    <w:rsid w:val="0099030F"/>
    <w:rsid w:val="00990630"/>
    <w:rsid w:val="00991761"/>
    <w:rsid w:val="00991BF3"/>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D35"/>
    <w:rsid w:val="009A5D3F"/>
    <w:rsid w:val="009A5F4D"/>
    <w:rsid w:val="009A6660"/>
    <w:rsid w:val="009A7805"/>
    <w:rsid w:val="009B0264"/>
    <w:rsid w:val="009B0CC4"/>
    <w:rsid w:val="009B0E7D"/>
    <w:rsid w:val="009B153D"/>
    <w:rsid w:val="009B1F30"/>
    <w:rsid w:val="009B335E"/>
    <w:rsid w:val="009B3AC2"/>
    <w:rsid w:val="009B3C38"/>
    <w:rsid w:val="009B3D16"/>
    <w:rsid w:val="009B477C"/>
    <w:rsid w:val="009B4DF4"/>
    <w:rsid w:val="009B564E"/>
    <w:rsid w:val="009B5A42"/>
    <w:rsid w:val="009B71AB"/>
    <w:rsid w:val="009B7E87"/>
    <w:rsid w:val="009C0CBF"/>
    <w:rsid w:val="009C131C"/>
    <w:rsid w:val="009C176D"/>
    <w:rsid w:val="009C2328"/>
    <w:rsid w:val="009C27DC"/>
    <w:rsid w:val="009C32B6"/>
    <w:rsid w:val="009C403E"/>
    <w:rsid w:val="009C4C7E"/>
    <w:rsid w:val="009C4C86"/>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2D87"/>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39F4"/>
    <w:rsid w:val="009F4451"/>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07907"/>
    <w:rsid w:val="00A100F4"/>
    <w:rsid w:val="00A12798"/>
    <w:rsid w:val="00A13E54"/>
    <w:rsid w:val="00A13E99"/>
    <w:rsid w:val="00A15BA9"/>
    <w:rsid w:val="00A16D9D"/>
    <w:rsid w:val="00A17F63"/>
    <w:rsid w:val="00A201FE"/>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8A"/>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940"/>
    <w:rsid w:val="00A51A75"/>
    <w:rsid w:val="00A51CB8"/>
    <w:rsid w:val="00A52390"/>
    <w:rsid w:val="00A52E1D"/>
    <w:rsid w:val="00A5412C"/>
    <w:rsid w:val="00A544C3"/>
    <w:rsid w:val="00A552BB"/>
    <w:rsid w:val="00A552FF"/>
    <w:rsid w:val="00A55F19"/>
    <w:rsid w:val="00A567B7"/>
    <w:rsid w:val="00A56D59"/>
    <w:rsid w:val="00A5722F"/>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C08"/>
    <w:rsid w:val="00A77EC4"/>
    <w:rsid w:val="00A80436"/>
    <w:rsid w:val="00A81627"/>
    <w:rsid w:val="00A82D41"/>
    <w:rsid w:val="00A83AA2"/>
    <w:rsid w:val="00A844C6"/>
    <w:rsid w:val="00A86B05"/>
    <w:rsid w:val="00A90864"/>
    <w:rsid w:val="00A917C2"/>
    <w:rsid w:val="00A925C8"/>
    <w:rsid w:val="00A92879"/>
    <w:rsid w:val="00A93E53"/>
    <w:rsid w:val="00A9442A"/>
    <w:rsid w:val="00A945A4"/>
    <w:rsid w:val="00A94976"/>
    <w:rsid w:val="00A94ABA"/>
    <w:rsid w:val="00A94C1E"/>
    <w:rsid w:val="00A94D7F"/>
    <w:rsid w:val="00A9615B"/>
    <w:rsid w:val="00A96EFF"/>
    <w:rsid w:val="00AA016F"/>
    <w:rsid w:val="00AA01F1"/>
    <w:rsid w:val="00AA0648"/>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40E0"/>
    <w:rsid w:val="00AE44C5"/>
    <w:rsid w:val="00AE4DBA"/>
    <w:rsid w:val="00AE4F07"/>
    <w:rsid w:val="00AE5177"/>
    <w:rsid w:val="00AE696D"/>
    <w:rsid w:val="00AE7B26"/>
    <w:rsid w:val="00AF1C5D"/>
    <w:rsid w:val="00AF1F68"/>
    <w:rsid w:val="00AF25A4"/>
    <w:rsid w:val="00AF2D56"/>
    <w:rsid w:val="00AF36CA"/>
    <w:rsid w:val="00AF42D7"/>
    <w:rsid w:val="00AF46D2"/>
    <w:rsid w:val="00AF48AF"/>
    <w:rsid w:val="00AF4DFF"/>
    <w:rsid w:val="00AF719A"/>
    <w:rsid w:val="00AF7984"/>
    <w:rsid w:val="00B00033"/>
    <w:rsid w:val="00B0016C"/>
    <w:rsid w:val="00B0017F"/>
    <w:rsid w:val="00B006FE"/>
    <w:rsid w:val="00B007CB"/>
    <w:rsid w:val="00B02893"/>
    <w:rsid w:val="00B02AA9"/>
    <w:rsid w:val="00B02FA3"/>
    <w:rsid w:val="00B03031"/>
    <w:rsid w:val="00B0392A"/>
    <w:rsid w:val="00B03DF3"/>
    <w:rsid w:val="00B04B11"/>
    <w:rsid w:val="00B04E4C"/>
    <w:rsid w:val="00B05084"/>
    <w:rsid w:val="00B057FA"/>
    <w:rsid w:val="00B06A51"/>
    <w:rsid w:val="00B06E0D"/>
    <w:rsid w:val="00B07915"/>
    <w:rsid w:val="00B10131"/>
    <w:rsid w:val="00B11247"/>
    <w:rsid w:val="00B118C5"/>
    <w:rsid w:val="00B124F4"/>
    <w:rsid w:val="00B12623"/>
    <w:rsid w:val="00B1372D"/>
    <w:rsid w:val="00B138A9"/>
    <w:rsid w:val="00B138F6"/>
    <w:rsid w:val="00B13A8F"/>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2C0"/>
    <w:rsid w:val="00B2390B"/>
    <w:rsid w:val="00B23CEE"/>
    <w:rsid w:val="00B25464"/>
    <w:rsid w:val="00B26F7E"/>
    <w:rsid w:val="00B2763F"/>
    <w:rsid w:val="00B27AAC"/>
    <w:rsid w:val="00B27D21"/>
    <w:rsid w:val="00B305AC"/>
    <w:rsid w:val="00B30929"/>
    <w:rsid w:val="00B32A97"/>
    <w:rsid w:val="00B32CEE"/>
    <w:rsid w:val="00B3326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62A"/>
    <w:rsid w:val="00B739F6"/>
    <w:rsid w:val="00B7464C"/>
    <w:rsid w:val="00B746A3"/>
    <w:rsid w:val="00B7484F"/>
    <w:rsid w:val="00B748C0"/>
    <w:rsid w:val="00B74B8D"/>
    <w:rsid w:val="00B74EA1"/>
    <w:rsid w:val="00B75A4F"/>
    <w:rsid w:val="00B75C7D"/>
    <w:rsid w:val="00B75F71"/>
    <w:rsid w:val="00B76A77"/>
    <w:rsid w:val="00B77E7E"/>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2C73"/>
    <w:rsid w:val="00BE2FA6"/>
    <w:rsid w:val="00BE333F"/>
    <w:rsid w:val="00BE359D"/>
    <w:rsid w:val="00BE3E24"/>
    <w:rsid w:val="00BE437F"/>
    <w:rsid w:val="00BE45FB"/>
    <w:rsid w:val="00BE4BB0"/>
    <w:rsid w:val="00BE61C6"/>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6A4E"/>
    <w:rsid w:val="00BF718B"/>
    <w:rsid w:val="00BF74C7"/>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074CE"/>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52A"/>
    <w:rsid w:val="00C1675E"/>
    <w:rsid w:val="00C16EEC"/>
    <w:rsid w:val="00C178B9"/>
    <w:rsid w:val="00C17AF6"/>
    <w:rsid w:val="00C17B85"/>
    <w:rsid w:val="00C20DAF"/>
    <w:rsid w:val="00C21338"/>
    <w:rsid w:val="00C21367"/>
    <w:rsid w:val="00C2215D"/>
    <w:rsid w:val="00C238C9"/>
    <w:rsid w:val="00C23B75"/>
    <w:rsid w:val="00C24CF3"/>
    <w:rsid w:val="00C2506F"/>
    <w:rsid w:val="00C25262"/>
    <w:rsid w:val="00C26A77"/>
    <w:rsid w:val="00C26AC5"/>
    <w:rsid w:val="00C26FAA"/>
    <w:rsid w:val="00C279B5"/>
    <w:rsid w:val="00C27C45"/>
    <w:rsid w:val="00C31710"/>
    <w:rsid w:val="00C32E26"/>
    <w:rsid w:val="00C333E1"/>
    <w:rsid w:val="00C33517"/>
    <w:rsid w:val="00C340FB"/>
    <w:rsid w:val="00C370BF"/>
    <w:rsid w:val="00C3719D"/>
    <w:rsid w:val="00C4320B"/>
    <w:rsid w:val="00C43A14"/>
    <w:rsid w:val="00C4445B"/>
    <w:rsid w:val="00C4483A"/>
    <w:rsid w:val="00C45525"/>
    <w:rsid w:val="00C45CA4"/>
    <w:rsid w:val="00C467F6"/>
    <w:rsid w:val="00C50949"/>
    <w:rsid w:val="00C510FF"/>
    <w:rsid w:val="00C516A8"/>
    <w:rsid w:val="00C52110"/>
    <w:rsid w:val="00C52B0C"/>
    <w:rsid w:val="00C52C66"/>
    <w:rsid w:val="00C52DF2"/>
    <w:rsid w:val="00C52E4F"/>
    <w:rsid w:val="00C53137"/>
    <w:rsid w:val="00C54719"/>
    <w:rsid w:val="00C54995"/>
    <w:rsid w:val="00C549EA"/>
    <w:rsid w:val="00C54D41"/>
    <w:rsid w:val="00C54E9C"/>
    <w:rsid w:val="00C55CCD"/>
    <w:rsid w:val="00C56207"/>
    <w:rsid w:val="00C5666E"/>
    <w:rsid w:val="00C56865"/>
    <w:rsid w:val="00C576F3"/>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48D"/>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9C9"/>
    <w:rsid w:val="00C86CF5"/>
    <w:rsid w:val="00C86EA8"/>
    <w:rsid w:val="00C9027A"/>
    <w:rsid w:val="00C90296"/>
    <w:rsid w:val="00C9068E"/>
    <w:rsid w:val="00C912AB"/>
    <w:rsid w:val="00C91EB3"/>
    <w:rsid w:val="00C92334"/>
    <w:rsid w:val="00C92CFA"/>
    <w:rsid w:val="00C92E75"/>
    <w:rsid w:val="00C93BD7"/>
    <w:rsid w:val="00C93C4B"/>
    <w:rsid w:val="00C944AB"/>
    <w:rsid w:val="00C95341"/>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2A5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CF2"/>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42C7"/>
    <w:rsid w:val="00CD516F"/>
    <w:rsid w:val="00CD5E64"/>
    <w:rsid w:val="00CD628B"/>
    <w:rsid w:val="00CD6397"/>
    <w:rsid w:val="00CD6C94"/>
    <w:rsid w:val="00CD7777"/>
    <w:rsid w:val="00CD7980"/>
    <w:rsid w:val="00CE0287"/>
    <w:rsid w:val="00CE0424"/>
    <w:rsid w:val="00CE1CE9"/>
    <w:rsid w:val="00CE1DC1"/>
    <w:rsid w:val="00CE3187"/>
    <w:rsid w:val="00CE443F"/>
    <w:rsid w:val="00CE4E1B"/>
    <w:rsid w:val="00CE50DA"/>
    <w:rsid w:val="00CE5370"/>
    <w:rsid w:val="00CE64DC"/>
    <w:rsid w:val="00CE65C4"/>
    <w:rsid w:val="00CE71E0"/>
    <w:rsid w:val="00CE7561"/>
    <w:rsid w:val="00CE7C4C"/>
    <w:rsid w:val="00CF0B1C"/>
    <w:rsid w:val="00CF0D67"/>
    <w:rsid w:val="00CF1104"/>
    <w:rsid w:val="00CF1354"/>
    <w:rsid w:val="00CF17CC"/>
    <w:rsid w:val="00CF311E"/>
    <w:rsid w:val="00CF3806"/>
    <w:rsid w:val="00CF3ABA"/>
    <w:rsid w:val="00CF3B1F"/>
    <w:rsid w:val="00CF3BF6"/>
    <w:rsid w:val="00CF4058"/>
    <w:rsid w:val="00CF473C"/>
    <w:rsid w:val="00CF4D00"/>
    <w:rsid w:val="00CF5076"/>
    <w:rsid w:val="00CF625B"/>
    <w:rsid w:val="00CF687E"/>
    <w:rsid w:val="00CF7671"/>
    <w:rsid w:val="00CF77C3"/>
    <w:rsid w:val="00CF7949"/>
    <w:rsid w:val="00CF7B21"/>
    <w:rsid w:val="00D00890"/>
    <w:rsid w:val="00D008A0"/>
    <w:rsid w:val="00D00CA0"/>
    <w:rsid w:val="00D0123E"/>
    <w:rsid w:val="00D0349B"/>
    <w:rsid w:val="00D03BCD"/>
    <w:rsid w:val="00D04434"/>
    <w:rsid w:val="00D04CB9"/>
    <w:rsid w:val="00D10249"/>
    <w:rsid w:val="00D1073D"/>
    <w:rsid w:val="00D10BBD"/>
    <w:rsid w:val="00D10C5E"/>
    <w:rsid w:val="00D115C3"/>
    <w:rsid w:val="00D11897"/>
    <w:rsid w:val="00D12A0D"/>
    <w:rsid w:val="00D12A6D"/>
    <w:rsid w:val="00D13135"/>
    <w:rsid w:val="00D1383E"/>
    <w:rsid w:val="00D13D2D"/>
    <w:rsid w:val="00D13E4E"/>
    <w:rsid w:val="00D15132"/>
    <w:rsid w:val="00D15375"/>
    <w:rsid w:val="00D16D25"/>
    <w:rsid w:val="00D17C21"/>
    <w:rsid w:val="00D17E8F"/>
    <w:rsid w:val="00D203FB"/>
    <w:rsid w:val="00D21860"/>
    <w:rsid w:val="00D21B50"/>
    <w:rsid w:val="00D22354"/>
    <w:rsid w:val="00D22550"/>
    <w:rsid w:val="00D22DCB"/>
    <w:rsid w:val="00D239A7"/>
    <w:rsid w:val="00D23DED"/>
    <w:rsid w:val="00D23F47"/>
    <w:rsid w:val="00D271AD"/>
    <w:rsid w:val="00D3005B"/>
    <w:rsid w:val="00D306DF"/>
    <w:rsid w:val="00D31B37"/>
    <w:rsid w:val="00D31B51"/>
    <w:rsid w:val="00D3240E"/>
    <w:rsid w:val="00D340A5"/>
    <w:rsid w:val="00D35B1C"/>
    <w:rsid w:val="00D35F4D"/>
    <w:rsid w:val="00D36D10"/>
    <w:rsid w:val="00D36E71"/>
    <w:rsid w:val="00D371CC"/>
    <w:rsid w:val="00D37D87"/>
    <w:rsid w:val="00D37E29"/>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269F"/>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6BB"/>
    <w:rsid w:val="00D70824"/>
    <w:rsid w:val="00D708B0"/>
    <w:rsid w:val="00D7169D"/>
    <w:rsid w:val="00D7172F"/>
    <w:rsid w:val="00D71EC9"/>
    <w:rsid w:val="00D720EE"/>
    <w:rsid w:val="00D736F4"/>
    <w:rsid w:val="00D745AB"/>
    <w:rsid w:val="00D7465F"/>
    <w:rsid w:val="00D774DF"/>
    <w:rsid w:val="00D77B1D"/>
    <w:rsid w:val="00D8021F"/>
    <w:rsid w:val="00D80383"/>
    <w:rsid w:val="00D819DC"/>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8FE"/>
    <w:rsid w:val="00DD09E3"/>
    <w:rsid w:val="00DD2E25"/>
    <w:rsid w:val="00DD2E33"/>
    <w:rsid w:val="00DD2E80"/>
    <w:rsid w:val="00DD34AC"/>
    <w:rsid w:val="00DD3577"/>
    <w:rsid w:val="00DD5CA0"/>
    <w:rsid w:val="00DD62D0"/>
    <w:rsid w:val="00DE0083"/>
    <w:rsid w:val="00DE0341"/>
    <w:rsid w:val="00DE0A0A"/>
    <w:rsid w:val="00DE0BAA"/>
    <w:rsid w:val="00DE0D05"/>
    <w:rsid w:val="00DE1B56"/>
    <w:rsid w:val="00DE2337"/>
    <w:rsid w:val="00DE23D2"/>
    <w:rsid w:val="00DE2919"/>
    <w:rsid w:val="00DE4250"/>
    <w:rsid w:val="00DE44D8"/>
    <w:rsid w:val="00DE5608"/>
    <w:rsid w:val="00DE582B"/>
    <w:rsid w:val="00DE58D0"/>
    <w:rsid w:val="00DE654F"/>
    <w:rsid w:val="00DE7770"/>
    <w:rsid w:val="00DF0899"/>
    <w:rsid w:val="00DF0B6E"/>
    <w:rsid w:val="00DF0D98"/>
    <w:rsid w:val="00DF15E0"/>
    <w:rsid w:val="00DF2130"/>
    <w:rsid w:val="00DF2172"/>
    <w:rsid w:val="00DF29F7"/>
    <w:rsid w:val="00DF37A0"/>
    <w:rsid w:val="00DF382B"/>
    <w:rsid w:val="00DF4100"/>
    <w:rsid w:val="00DF4A95"/>
    <w:rsid w:val="00DF5DA5"/>
    <w:rsid w:val="00DF6913"/>
    <w:rsid w:val="00E0060D"/>
    <w:rsid w:val="00E00615"/>
    <w:rsid w:val="00E01A4F"/>
    <w:rsid w:val="00E039EB"/>
    <w:rsid w:val="00E03C32"/>
    <w:rsid w:val="00E03D07"/>
    <w:rsid w:val="00E06B58"/>
    <w:rsid w:val="00E1002C"/>
    <w:rsid w:val="00E10D35"/>
    <w:rsid w:val="00E110E7"/>
    <w:rsid w:val="00E11B20"/>
    <w:rsid w:val="00E12B6A"/>
    <w:rsid w:val="00E12C9A"/>
    <w:rsid w:val="00E13847"/>
    <w:rsid w:val="00E13B16"/>
    <w:rsid w:val="00E13B86"/>
    <w:rsid w:val="00E14522"/>
    <w:rsid w:val="00E14751"/>
    <w:rsid w:val="00E15D0F"/>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0823"/>
    <w:rsid w:val="00E444C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058"/>
    <w:rsid w:val="00E72CCF"/>
    <w:rsid w:val="00E72EFC"/>
    <w:rsid w:val="00E73059"/>
    <w:rsid w:val="00E733F1"/>
    <w:rsid w:val="00E73A5F"/>
    <w:rsid w:val="00E74207"/>
    <w:rsid w:val="00E75184"/>
    <w:rsid w:val="00E753EA"/>
    <w:rsid w:val="00E758EC"/>
    <w:rsid w:val="00E75D80"/>
    <w:rsid w:val="00E76F12"/>
    <w:rsid w:val="00E77FF3"/>
    <w:rsid w:val="00E80449"/>
    <w:rsid w:val="00E81D01"/>
    <w:rsid w:val="00E8234C"/>
    <w:rsid w:val="00E82526"/>
    <w:rsid w:val="00E83094"/>
    <w:rsid w:val="00E83AA9"/>
    <w:rsid w:val="00E83C4D"/>
    <w:rsid w:val="00E85928"/>
    <w:rsid w:val="00E86827"/>
    <w:rsid w:val="00E86C0C"/>
    <w:rsid w:val="00E87004"/>
    <w:rsid w:val="00E8730D"/>
    <w:rsid w:val="00E87822"/>
    <w:rsid w:val="00E9021E"/>
    <w:rsid w:val="00E90395"/>
    <w:rsid w:val="00E90E49"/>
    <w:rsid w:val="00E917F9"/>
    <w:rsid w:val="00E9291C"/>
    <w:rsid w:val="00E92E9B"/>
    <w:rsid w:val="00E93FFE"/>
    <w:rsid w:val="00E94F8A"/>
    <w:rsid w:val="00E94F9E"/>
    <w:rsid w:val="00E95158"/>
    <w:rsid w:val="00E9689C"/>
    <w:rsid w:val="00E97228"/>
    <w:rsid w:val="00E9789F"/>
    <w:rsid w:val="00EA07B4"/>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903"/>
    <w:rsid w:val="00EB1A73"/>
    <w:rsid w:val="00EB1D5C"/>
    <w:rsid w:val="00EB29A1"/>
    <w:rsid w:val="00EB2AA2"/>
    <w:rsid w:val="00EB2D12"/>
    <w:rsid w:val="00EB2F0B"/>
    <w:rsid w:val="00EB3246"/>
    <w:rsid w:val="00EB35AA"/>
    <w:rsid w:val="00EB3CAA"/>
    <w:rsid w:val="00EB4DF6"/>
    <w:rsid w:val="00EB4EA2"/>
    <w:rsid w:val="00EB67FA"/>
    <w:rsid w:val="00EB6AEE"/>
    <w:rsid w:val="00EB7BB0"/>
    <w:rsid w:val="00EC07B2"/>
    <w:rsid w:val="00EC0913"/>
    <w:rsid w:val="00EC0AD5"/>
    <w:rsid w:val="00EC0ADE"/>
    <w:rsid w:val="00EC0B8C"/>
    <w:rsid w:val="00EC0F69"/>
    <w:rsid w:val="00EC27C6"/>
    <w:rsid w:val="00EC31C5"/>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6FD4"/>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8FE"/>
    <w:rsid w:val="00EF1B1A"/>
    <w:rsid w:val="00EF1D92"/>
    <w:rsid w:val="00EF2328"/>
    <w:rsid w:val="00EF2EEC"/>
    <w:rsid w:val="00EF47CA"/>
    <w:rsid w:val="00EF5370"/>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485F"/>
    <w:rsid w:val="00F0528D"/>
    <w:rsid w:val="00F06093"/>
    <w:rsid w:val="00F068A1"/>
    <w:rsid w:val="00F06C67"/>
    <w:rsid w:val="00F06DFD"/>
    <w:rsid w:val="00F071D1"/>
    <w:rsid w:val="00F07533"/>
    <w:rsid w:val="00F10629"/>
    <w:rsid w:val="00F11F6C"/>
    <w:rsid w:val="00F12668"/>
    <w:rsid w:val="00F12F00"/>
    <w:rsid w:val="00F1436B"/>
    <w:rsid w:val="00F145E5"/>
    <w:rsid w:val="00F15D2C"/>
    <w:rsid w:val="00F15DB5"/>
    <w:rsid w:val="00F15FA5"/>
    <w:rsid w:val="00F16525"/>
    <w:rsid w:val="00F166E8"/>
    <w:rsid w:val="00F16799"/>
    <w:rsid w:val="00F175DC"/>
    <w:rsid w:val="00F2007E"/>
    <w:rsid w:val="00F206DD"/>
    <w:rsid w:val="00F209B7"/>
    <w:rsid w:val="00F20A95"/>
    <w:rsid w:val="00F2257B"/>
    <w:rsid w:val="00F23147"/>
    <w:rsid w:val="00F231BD"/>
    <w:rsid w:val="00F236F7"/>
    <w:rsid w:val="00F2376F"/>
    <w:rsid w:val="00F240CF"/>
    <w:rsid w:val="00F243D8"/>
    <w:rsid w:val="00F27AAA"/>
    <w:rsid w:val="00F27C87"/>
    <w:rsid w:val="00F305AB"/>
    <w:rsid w:val="00F30828"/>
    <w:rsid w:val="00F30EA8"/>
    <w:rsid w:val="00F30F51"/>
    <w:rsid w:val="00F313D6"/>
    <w:rsid w:val="00F323D0"/>
    <w:rsid w:val="00F325F0"/>
    <w:rsid w:val="00F3260A"/>
    <w:rsid w:val="00F3274D"/>
    <w:rsid w:val="00F3302C"/>
    <w:rsid w:val="00F33770"/>
    <w:rsid w:val="00F33D58"/>
    <w:rsid w:val="00F3427C"/>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449"/>
    <w:rsid w:val="00F4766C"/>
    <w:rsid w:val="00F47B2D"/>
    <w:rsid w:val="00F507D1"/>
    <w:rsid w:val="00F508DC"/>
    <w:rsid w:val="00F50ED4"/>
    <w:rsid w:val="00F519CE"/>
    <w:rsid w:val="00F51ADA"/>
    <w:rsid w:val="00F52F19"/>
    <w:rsid w:val="00F5320E"/>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9C5"/>
    <w:rsid w:val="00F70B47"/>
    <w:rsid w:val="00F71041"/>
    <w:rsid w:val="00F71F69"/>
    <w:rsid w:val="00F720E5"/>
    <w:rsid w:val="00F7210B"/>
    <w:rsid w:val="00F72B72"/>
    <w:rsid w:val="00F73920"/>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37A9"/>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6B1"/>
    <w:rsid w:val="00FB7AB6"/>
    <w:rsid w:val="00FC180C"/>
    <w:rsid w:val="00FC1D38"/>
    <w:rsid w:val="00FC3BD5"/>
    <w:rsid w:val="00FC4AD0"/>
    <w:rsid w:val="00FC6627"/>
    <w:rsid w:val="00FC6C88"/>
    <w:rsid w:val="00FC7429"/>
    <w:rsid w:val="00FD07F6"/>
    <w:rsid w:val="00FD1C91"/>
    <w:rsid w:val="00FD1DF7"/>
    <w:rsid w:val="00FD1EC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0E0D"/>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DD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085D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DDD"/>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uiPriority w:val="99"/>
    <w:qFormat/>
    <w:rsid w:val="00C52C66"/>
    <w:rPr>
      <w:sz w:val="16"/>
      <w:szCs w:val="16"/>
    </w:rPr>
  </w:style>
  <w:style w:type="paragraph" w:styleId="CommentText">
    <w:name w:val="annotation text"/>
    <w:basedOn w:val="Normal"/>
    <w:link w:val="CommentTextChar"/>
    <w:uiPriority w:val="99"/>
    <w:qFormat/>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415126973">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5NUHHDQN7SK2-1476151046-47046</_dlc_DocId>
    <_dlc_DocIdUrl xmlns="f166a696-7b5b-4ccd-9f0c-ffde0cceec81">
      <Url>https://ericsson.sharepoint.com/sites/star/_layouts/15/DocIdRedir.aspx?ID=5NUHHDQN7SK2-1476151046-47046</Url>
      <Description>5NUHHDQN7SK2-1476151046-47046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2.xml><?xml version="1.0" encoding="utf-8"?>
<ds:datastoreItem xmlns:ds="http://schemas.openxmlformats.org/officeDocument/2006/customXml" ds:itemID="{C2CF5C6A-A567-49ED-AE42-AA9376CB830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AB2A62B-8C57-4DE6-ADD6-75AF9D1F7BB6}">
  <ds:schemaRefs>
    <ds:schemaRef ds:uri="http://schemas.microsoft.com/sharepoint/events"/>
  </ds:schemaRefs>
</ds:datastoreItem>
</file>

<file path=customXml/itemProps4.xml><?xml version="1.0" encoding="utf-8"?>
<ds:datastoreItem xmlns:ds="http://schemas.openxmlformats.org/officeDocument/2006/customXml" ds:itemID="{DF81A75A-A2DE-4E11-AF19-322BE50084A9}">
  <ds:schemaRefs>
    <ds:schemaRef ds:uri="http://schemas.microsoft.com/sharepoint/v3/contenttype/forms"/>
  </ds:schemaRefs>
</ds:datastoreItem>
</file>

<file path=customXml/itemProps5.xml><?xml version="1.0" encoding="utf-8"?>
<ds:datastoreItem xmlns:ds="http://schemas.openxmlformats.org/officeDocument/2006/customXml" ds:itemID="{80D15641-174D-452F-B594-7CA28CE1CED1}">
  <ds:schemaRefs>
    <ds:schemaRef ds:uri="Microsoft.SharePoint.Taxonomy.ContentTypeSync"/>
  </ds:schemaRefs>
</ds:datastoreItem>
</file>

<file path=customXml/itemProps6.xml><?xml version="1.0" encoding="utf-8"?>
<ds:datastoreItem xmlns:ds="http://schemas.openxmlformats.org/officeDocument/2006/customXml" ds:itemID="{CE8B45DF-0719-4AE4-9553-296BF5503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A3B5C77-00DF-48AC-9980-55494684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2019-04-30T09:15:00Z</dcterms:created>
  <dcterms:modified xsi:type="dcterms:W3CDTF">2019-05-02T20:54:00Z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3142800</vt:r8>
  </property>
  <property fmtid="{D5CDD505-2E9C-101B-9397-08002B2CF9AE}" pid="4" name="AuthorIds_UIVersion_2048">
    <vt:lpwstr>53</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8159aba8-15a3-4716-aefe-26f870a5a3b9</vt:lpwstr>
  </property>
</Properties>
</file>